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0E9" w14:textId="35FF17C6" w:rsidR="00D945B8" w:rsidRPr="00AA7F13" w:rsidRDefault="00D945B8" w:rsidP="00D945B8">
      <w:pPr>
        <w:jc w:val="center"/>
        <w:rPr>
          <w:rFonts w:ascii="Garamond" w:hAnsi="Garamond" w:cs="Arial"/>
          <w:b/>
          <w:bCs/>
          <w:sz w:val="28"/>
          <w:szCs w:val="28"/>
          <w:shd w:val="clear" w:color="auto" w:fill="FFFFFF"/>
        </w:rPr>
      </w:pPr>
      <w:bookmarkStart w:id="0" w:name="OLE_LINK28"/>
      <w:bookmarkStart w:id="1" w:name="OLE_LINK29"/>
      <w:r w:rsidRPr="00AA7F13">
        <w:rPr>
          <w:rFonts w:ascii="Garamond" w:hAnsi="Garamond" w:cs="Arial"/>
          <w:b/>
          <w:bCs/>
          <w:sz w:val="28"/>
          <w:szCs w:val="28"/>
          <w:shd w:val="clear" w:color="auto" w:fill="FFFFFF"/>
        </w:rPr>
        <w:t>Document d’information sur la Garantie Invalidité Spécifique</w:t>
      </w:r>
      <w:r w:rsidR="00A23DB2">
        <w:rPr>
          <w:rFonts w:ascii="Garamond" w:hAnsi="Garamond" w:cs="Arial"/>
          <w:b/>
          <w:bCs/>
          <w:sz w:val="28"/>
          <w:szCs w:val="28"/>
          <w:shd w:val="clear" w:color="auto" w:fill="FFFFFF"/>
        </w:rPr>
        <w:t xml:space="preserve"> (GIS)</w:t>
      </w:r>
      <w:r w:rsidRPr="00AA7F13">
        <w:rPr>
          <w:rFonts w:ascii="Garamond" w:hAnsi="Garamond" w:cs="Arial"/>
          <w:b/>
          <w:bCs/>
          <w:sz w:val="28"/>
          <w:szCs w:val="28"/>
          <w:shd w:val="clear" w:color="auto" w:fill="FFFFFF"/>
        </w:rPr>
        <w:t xml:space="preserve"> à la Convention AERAS </w:t>
      </w:r>
    </w:p>
    <w:bookmarkEnd w:id="0"/>
    <w:bookmarkEnd w:id="1"/>
    <w:p w14:paraId="4A38653B" w14:textId="04785F71" w:rsidR="00D945B8" w:rsidRPr="00144643" w:rsidRDefault="00D945B8" w:rsidP="00D945B8">
      <w:pPr>
        <w:jc w:val="center"/>
        <w:rPr>
          <w:rFonts w:ascii="Garamond" w:hAnsi="Garamond" w:cs="Arial"/>
          <w:shd w:val="clear" w:color="auto" w:fill="FFFFFF"/>
        </w:rPr>
      </w:pPr>
      <w:r w:rsidRPr="00144643">
        <w:rPr>
          <w:rFonts w:ascii="Garamond" w:hAnsi="Garamond" w:cs="Arial"/>
          <w:shd w:val="clear" w:color="auto" w:fill="FFFFFF"/>
        </w:rPr>
        <w:t xml:space="preserve">à destination </w:t>
      </w:r>
      <w:r w:rsidR="003E2905">
        <w:rPr>
          <w:rFonts w:ascii="Garamond" w:hAnsi="Garamond" w:cs="Arial"/>
          <w:shd w:val="clear" w:color="auto" w:fill="FFFFFF"/>
        </w:rPr>
        <w:t xml:space="preserve">des membres de France Assureurs pour la couverture </w:t>
      </w:r>
      <w:r w:rsidRPr="00144643">
        <w:rPr>
          <w:rFonts w:ascii="Garamond" w:hAnsi="Garamond" w:cs="Arial"/>
          <w:shd w:val="clear" w:color="auto" w:fill="FFFFFF"/>
        </w:rPr>
        <w:t xml:space="preserve">des personnes souscrivant un contrat d’assurance en relation avec un emprunt entrant dans le cadre de la </w:t>
      </w:r>
      <w:r w:rsidR="002B31EE">
        <w:rPr>
          <w:rFonts w:ascii="Garamond" w:hAnsi="Garamond" w:cs="Arial"/>
          <w:shd w:val="clear" w:color="auto" w:fill="FFFFFF"/>
        </w:rPr>
        <w:t>c</w:t>
      </w:r>
      <w:r w:rsidRPr="00144643">
        <w:rPr>
          <w:rFonts w:ascii="Garamond" w:hAnsi="Garamond" w:cs="Arial"/>
          <w:shd w:val="clear" w:color="auto" w:fill="FFFFFF"/>
        </w:rPr>
        <w:t xml:space="preserve">onvention AERAS </w:t>
      </w:r>
    </w:p>
    <w:p w14:paraId="758CA269" w14:textId="1DAD512C" w:rsidR="00AA7F13" w:rsidRPr="002B31EE" w:rsidRDefault="00466569" w:rsidP="00466569">
      <w:pPr>
        <w:jc w:val="both"/>
        <w:rPr>
          <w:rFonts w:ascii="Garamond" w:hAnsi="Garamond" w:cs="Arial"/>
          <w:shd w:val="clear" w:color="auto" w:fill="FFFFFF"/>
        </w:rPr>
      </w:pPr>
      <w:r>
        <w:rPr>
          <w:rFonts w:ascii="Garamond" w:hAnsi="Garamond" w:cs="Arial"/>
          <w:shd w:val="clear" w:color="auto" w:fill="FFFFFF"/>
        </w:rPr>
        <w:t>L</w:t>
      </w:r>
      <w:r w:rsidRPr="00466569">
        <w:rPr>
          <w:rFonts w:ascii="Garamond" w:hAnsi="Garamond" w:cs="Arial"/>
          <w:shd w:val="clear" w:color="auto" w:fill="FFFFFF"/>
        </w:rPr>
        <w:t xml:space="preserve">a </w:t>
      </w:r>
      <w:r w:rsidR="002B31EE">
        <w:rPr>
          <w:rFonts w:ascii="Garamond" w:hAnsi="Garamond" w:cs="Arial"/>
          <w:shd w:val="clear" w:color="auto" w:fill="FFFFFF"/>
        </w:rPr>
        <w:t>c</w:t>
      </w:r>
      <w:r w:rsidRPr="00466569">
        <w:rPr>
          <w:rFonts w:ascii="Garamond" w:hAnsi="Garamond" w:cs="Arial"/>
          <w:shd w:val="clear" w:color="auto" w:fill="FFFFFF"/>
        </w:rPr>
        <w:t xml:space="preserve">onvention AERAS </w:t>
      </w:r>
      <w:r>
        <w:rPr>
          <w:rFonts w:ascii="Garamond" w:hAnsi="Garamond" w:cs="Arial"/>
          <w:shd w:val="clear" w:color="auto" w:fill="FFFFFF"/>
        </w:rPr>
        <w:t>prévoit</w:t>
      </w:r>
      <w:r w:rsidRPr="00466569">
        <w:rPr>
          <w:rFonts w:ascii="Garamond" w:hAnsi="Garamond" w:cs="Arial"/>
          <w:shd w:val="clear" w:color="auto" w:fill="FFFFFF"/>
        </w:rPr>
        <w:t xml:space="preserve"> un dispositif </w:t>
      </w:r>
      <w:r>
        <w:rPr>
          <w:rFonts w:ascii="Garamond" w:hAnsi="Garamond" w:cs="Arial"/>
          <w:shd w:val="clear" w:color="auto" w:fill="FFFFFF"/>
        </w:rPr>
        <w:t>permettant de</w:t>
      </w:r>
      <w:r w:rsidRPr="00466569">
        <w:rPr>
          <w:rFonts w:ascii="Garamond" w:hAnsi="Garamond" w:cs="Arial"/>
          <w:shd w:val="clear" w:color="auto" w:fill="FFFFFF"/>
        </w:rPr>
        <w:t xml:space="preserve"> rechercher systématiquement </w:t>
      </w:r>
      <w:r>
        <w:rPr>
          <w:rFonts w:ascii="Garamond" w:hAnsi="Garamond" w:cs="Arial"/>
          <w:shd w:val="clear" w:color="auto" w:fill="FFFFFF"/>
        </w:rPr>
        <w:t>les</w:t>
      </w:r>
      <w:r w:rsidRPr="00466569">
        <w:rPr>
          <w:rFonts w:ascii="Garamond" w:hAnsi="Garamond" w:cs="Arial"/>
          <w:shd w:val="clear" w:color="auto" w:fill="FFFFFF"/>
        </w:rPr>
        <w:t xml:space="preserve"> solutions adaptées à chaque cas en matière de risque invalidité.</w:t>
      </w:r>
      <w:r>
        <w:rPr>
          <w:rFonts w:ascii="Garamond" w:hAnsi="Garamond" w:cs="Arial"/>
          <w:shd w:val="clear" w:color="auto" w:fill="FFFFFF"/>
        </w:rPr>
        <w:t xml:space="preserve"> </w:t>
      </w:r>
      <w:r w:rsidRPr="00466569">
        <w:rPr>
          <w:rFonts w:ascii="Garamond" w:hAnsi="Garamond" w:cs="Arial"/>
          <w:shd w:val="clear" w:color="auto" w:fill="FFFFFF"/>
        </w:rPr>
        <w:t xml:space="preserve">Le risque invalidité, au même titre que le risque décès, permet de bénéficier des dispositions de la </w:t>
      </w:r>
      <w:r w:rsidR="002B31EE">
        <w:rPr>
          <w:rFonts w:ascii="Garamond" w:hAnsi="Garamond" w:cs="Arial"/>
          <w:shd w:val="clear" w:color="auto" w:fill="FFFFFF"/>
        </w:rPr>
        <w:t>c</w:t>
      </w:r>
      <w:r w:rsidRPr="00466569">
        <w:rPr>
          <w:rFonts w:ascii="Garamond" w:hAnsi="Garamond" w:cs="Arial"/>
          <w:shd w:val="clear" w:color="auto" w:fill="FFFFFF"/>
        </w:rPr>
        <w:t xml:space="preserve">onvention, notamment en matière de médiation, de motivation et de </w:t>
      </w:r>
      <w:r w:rsidRPr="002B31EE">
        <w:rPr>
          <w:rFonts w:ascii="Garamond" w:hAnsi="Garamond" w:cs="Arial"/>
          <w:shd w:val="clear" w:color="auto" w:fill="FFFFFF"/>
        </w:rPr>
        <w:t xml:space="preserve">mutualisation. </w:t>
      </w:r>
    </w:p>
    <w:p w14:paraId="1AAD6AD5" w14:textId="5D6AD762" w:rsidR="00466569" w:rsidRPr="002B31EE" w:rsidRDefault="00466569" w:rsidP="00AA7F13">
      <w:pPr>
        <w:pStyle w:val="Paragraphedeliste"/>
        <w:numPr>
          <w:ilvl w:val="0"/>
          <w:numId w:val="14"/>
        </w:numPr>
        <w:jc w:val="both"/>
        <w:rPr>
          <w:rFonts w:ascii="Garamond" w:hAnsi="Garamond" w:cs="Arial"/>
          <w:color w:val="000000" w:themeColor="text1"/>
          <w:shd w:val="clear" w:color="auto" w:fill="FFFFFF"/>
        </w:rPr>
      </w:pPr>
      <w:r w:rsidRPr="002B31EE">
        <w:rPr>
          <w:rFonts w:ascii="Garamond" w:hAnsi="Garamond" w:cs="Arial"/>
          <w:shd w:val="clear" w:color="auto" w:fill="FFFFFF"/>
        </w:rPr>
        <w:t xml:space="preserve">S’agissant de la garantie invalidité, les assureurs s’engagent à proposer </w:t>
      </w:r>
      <w:r w:rsidRPr="002B31EE">
        <w:rPr>
          <w:rFonts w:ascii="Garamond" w:hAnsi="Garamond" w:cs="Arial"/>
          <w:u w:val="single"/>
          <w:shd w:val="clear" w:color="auto" w:fill="FFFFFF"/>
        </w:rPr>
        <w:t>lorsque c’est possible </w:t>
      </w:r>
      <w:r w:rsidR="00AA7F13" w:rsidRPr="002B31EE">
        <w:rPr>
          <w:rFonts w:ascii="Garamond" w:hAnsi="Garamond" w:cs="Arial"/>
          <w:shd w:val="clear" w:color="auto" w:fill="FFFFFF"/>
        </w:rPr>
        <w:t>[</w:t>
      </w:r>
      <w:r w:rsidR="00AA7F13" w:rsidRPr="002B31EE">
        <w:rPr>
          <w:rFonts w:ascii="Garamond" w:hAnsi="Garamond" w:cs="Arial"/>
          <w:color w:val="000000" w:themeColor="text1"/>
        </w:rPr>
        <w:t xml:space="preserve">4) du </w:t>
      </w:r>
      <w:bookmarkStart w:id="2" w:name="OLE_LINK26"/>
      <w:r w:rsidR="00AA7F13" w:rsidRPr="002B31EE">
        <w:rPr>
          <w:rFonts w:ascii="Garamond" w:hAnsi="Garamond" w:cs="Arial"/>
          <w:color w:val="000000" w:themeColor="text1"/>
        </w:rPr>
        <w:t xml:space="preserve">Titre III de la </w:t>
      </w:r>
      <w:r w:rsidR="002B31EE" w:rsidRPr="002B31EE">
        <w:rPr>
          <w:rFonts w:ascii="Garamond" w:hAnsi="Garamond" w:cs="Arial"/>
          <w:color w:val="000000" w:themeColor="text1"/>
        </w:rPr>
        <w:t>c</w:t>
      </w:r>
      <w:r w:rsidR="00AA7F13" w:rsidRPr="002B31EE">
        <w:rPr>
          <w:rFonts w:ascii="Garamond" w:hAnsi="Garamond" w:cs="Arial"/>
          <w:color w:val="000000" w:themeColor="text1"/>
        </w:rPr>
        <w:t>onvention</w:t>
      </w:r>
      <w:r w:rsidR="00712A1A" w:rsidRPr="002B31EE">
        <w:rPr>
          <w:rFonts w:ascii="Garamond" w:hAnsi="Garamond" w:cs="Arial"/>
          <w:color w:val="000000" w:themeColor="text1"/>
          <w:shd w:val="clear" w:color="auto" w:fill="FFFFFF"/>
        </w:rPr>
        <w:t xml:space="preserve"> AERAS</w:t>
      </w:r>
      <w:bookmarkEnd w:id="2"/>
      <w:r w:rsidR="00AA7F13" w:rsidRPr="002B31EE">
        <w:rPr>
          <w:rFonts w:ascii="Garamond" w:hAnsi="Garamond" w:cs="Arial"/>
          <w:color w:val="000000" w:themeColor="text1"/>
        </w:rPr>
        <w:t xml:space="preserve">] </w:t>
      </w:r>
      <w:r w:rsidRPr="002B31EE">
        <w:rPr>
          <w:rFonts w:ascii="Garamond" w:hAnsi="Garamond" w:cs="Arial"/>
          <w:color w:val="000000" w:themeColor="text1"/>
          <w:shd w:val="clear" w:color="auto" w:fill="FFFFFF"/>
        </w:rPr>
        <w:t>:</w:t>
      </w:r>
    </w:p>
    <w:p w14:paraId="2B46ABF4" w14:textId="07BED4CA" w:rsidR="00466569" w:rsidRPr="00712A1A" w:rsidRDefault="00466569" w:rsidP="00AA7F13">
      <w:pPr>
        <w:pStyle w:val="Paragraphedeliste"/>
        <w:numPr>
          <w:ilvl w:val="0"/>
          <w:numId w:val="13"/>
        </w:numPr>
        <w:jc w:val="both"/>
        <w:rPr>
          <w:rFonts w:ascii="Garamond" w:hAnsi="Garamond" w:cs="Arial"/>
          <w:color w:val="000000" w:themeColor="text1"/>
          <w:shd w:val="clear" w:color="auto" w:fill="FFFFFF"/>
        </w:rPr>
      </w:pPr>
      <w:r w:rsidRPr="002B31EE">
        <w:rPr>
          <w:rFonts w:ascii="Garamond" w:hAnsi="Garamond" w:cs="Arial"/>
          <w:color w:val="000000" w:themeColor="text1"/>
          <w:shd w:val="clear" w:color="auto" w:fill="FFFFFF"/>
        </w:rPr>
        <w:t xml:space="preserve">une </w:t>
      </w:r>
      <w:r w:rsidR="002B31EE" w:rsidRPr="002B31EE">
        <w:rPr>
          <w:rFonts w:ascii="Garamond" w:hAnsi="Garamond" w:cs="Arial"/>
          <w:color w:val="000000" w:themeColor="text1"/>
          <w:shd w:val="clear" w:color="auto" w:fill="FFFFFF"/>
        </w:rPr>
        <w:t>g</w:t>
      </w:r>
      <w:r w:rsidRPr="002B31EE">
        <w:rPr>
          <w:rFonts w:ascii="Garamond" w:hAnsi="Garamond" w:cs="Arial"/>
          <w:color w:val="000000" w:themeColor="text1"/>
          <w:shd w:val="clear" w:color="auto" w:fill="FFFFFF"/>
        </w:rPr>
        <w:t>arantie invalidité aux conditions de base du contrat standard de l’assureur</w:t>
      </w:r>
      <w:r w:rsidRPr="00712A1A">
        <w:rPr>
          <w:rFonts w:ascii="Garamond" w:hAnsi="Garamond" w:cs="Arial"/>
          <w:color w:val="000000" w:themeColor="text1"/>
          <w:shd w:val="clear" w:color="auto" w:fill="FFFFFF"/>
        </w:rPr>
        <w:t xml:space="preserve"> avec, le cas échéant, exclusion(s) et/ou surprime ; </w:t>
      </w:r>
    </w:p>
    <w:p w14:paraId="2B982094" w14:textId="50A5FC58" w:rsidR="00466569" w:rsidRPr="00712A1A" w:rsidRDefault="00466569" w:rsidP="00AA7F13">
      <w:pPr>
        <w:pStyle w:val="Paragraphedeliste"/>
        <w:numPr>
          <w:ilvl w:val="0"/>
          <w:numId w:val="13"/>
        </w:numPr>
        <w:jc w:val="both"/>
        <w:rPr>
          <w:rFonts w:ascii="Garamond" w:hAnsi="Garamond" w:cs="Arial"/>
          <w:color w:val="000000" w:themeColor="text1"/>
          <w:shd w:val="clear" w:color="auto" w:fill="FFFFFF"/>
        </w:rPr>
      </w:pPr>
      <w:r w:rsidRPr="00712A1A">
        <w:rPr>
          <w:rFonts w:ascii="Garamond" w:hAnsi="Garamond" w:cs="Arial"/>
          <w:color w:val="000000" w:themeColor="text1"/>
          <w:shd w:val="clear" w:color="auto" w:fill="FFFFFF"/>
        </w:rPr>
        <w:t xml:space="preserve">une </w:t>
      </w:r>
      <w:r w:rsidR="002B31EE">
        <w:rPr>
          <w:rFonts w:ascii="Garamond" w:hAnsi="Garamond" w:cs="Arial"/>
          <w:color w:val="000000" w:themeColor="text1"/>
          <w:shd w:val="clear" w:color="auto" w:fill="FFFFFF"/>
        </w:rPr>
        <w:t>g</w:t>
      </w:r>
      <w:r w:rsidRPr="00712A1A">
        <w:rPr>
          <w:rFonts w:ascii="Garamond" w:hAnsi="Garamond" w:cs="Arial"/>
          <w:color w:val="000000" w:themeColor="text1"/>
          <w:shd w:val="clear" w:color="auto" w:fill="FFFFFF"/>
        </w:rPr>
        <w:t xml:space="preserve">arantie invalidité spécifique </w:t>
      </w:r>
      <w:r w:rsidR="002B31EE" w:rsidRPr="00712A1A">
        <w:rPr>
          <w:rFonts w:ascii="Garamond" w:hAnsi="Garamond" w:cs="Arial"/>
          <w:color w:val="000000" w:themeColor="text1"/>
          <w:shd w:val="clear" w:color="auto" w:fill="FFFFFF"/>
        </w:rPr>
        <w:t xml:space="preserve">(GIS) </w:t>
      </w:r>
      <w:r w:rsidRPr="00712A1A">
        <w:rPr>
          <w:rFonts w:ascii="Garamond" w:hAnsi="Garamond" w:cs="Arial"/>
          <w:color w:val="000000" w:themeColor="text1"/>
          <w:shd w:val="clear" w:color="auto" w:fill="FFFFFF"/>
        </w:rPr>
        <w:t xml:space="preserve">à la </w:t>
      </w:r>
      <w:r w:rsidR="002B31EE">
        <w:rPr>
          <w:rFonts w:ascii="Garamond" w:hAnsi="Garamond" w:cs="Arial"/>
          <w:color w:val="000000" w:themeColor="text1"/>
          <w:shd w:val="clear" w:color="auto" w:fill="FFFFFF"/>
        </w:rPr>
        <w:t>c</w:t>
      </w:r>
      <w:r w:rsidRPr="00712A1A">
        <w:rPr>
          <w:rFonts w:ascii="Garamond" w:hAnsi="Garamond" w:cs="Arial"/>
          <w:color w:val="000000" w:themeColor="text1"/>
          <w:shd w:val="clear" w:color="auto" w:fill="FFFFFF"/>
        </w:rPr>
        <w:t xml:space="preserve">onvention AERAS  </w:t>
      </w:r>
    </w:p>
    <w:p w14:paraId="600D2192" w14:textId="39BEDD28" w:rsidR="00144643" w:rsidRPr="002B31EE" w:rsidRDefault="00664710" w:rsidP="00AA7F13">
      <w:pPr>
        <w:pStyle w:val="Default"/>
        <w:numPr>
          <w:ilvl w:val="0"/>
          <w:numId w:val="14"/>
        </w:numPr>
        <w:jc w:val="both"/>
        <w:rPr>
          <w:rFonts w:ascii="Garamond" w:hAnsi="Garamond" w:cs="Arial"/>
          <w:color w:val="000000" w:themeColor="text1"/>
          <w:sz w:val="22"/>
          <w:szCs w:val="22"/>
          <w:shd w:val="clear" w:color="auto" w:fill="FFFFFF"/>
        </w:rPr>
      </w:pPr>
      <w:r w:rsidRPr="002B31EE">
        <w:rPr>
          <w:rFonts w:ascii="Garamond" w:hAnsi="Garamond" w:cs="Arial"/>
          <w:color w:val="000000" w:themeColor="text1"/>
          <w:sz w:val="22"/>
          <w:szCs w:val="22"/>
          <w:shd w:val="clear" w:color="auto" w:fill="FFFFFF"/>
        </w:rPr>
        <w:t xml:space="preserve">La </w:t>
      </w:r>
      <w:r w:rsidR="002B31EE" w:rsidRPr="002B31EE">
        <w:rPr>
          <w:rFonts w:ascii="Garamond" w:hAnsi="Garamond" w:cs="Arial"/>
          <w:color w:val="000000" w:themeColor="text1"/>
          <w:sz w:val="22"/>
          <w:szCs w:val="22"/>
          <w:shd w:val="clear" w:color="auto" w:fill="FFFFFF"/>
        </w:rPr>
        <w:t>g</w:t>
      </w:r>
      <w:r w:rsidRPr="002B31EE">
        <w:rPr>
          <w:rFonts w:ascii="Garamond" w:hAnsi="Garamond" w:cs="Arial"/>
          <w:color w:val="000000" w:themeColor="text1"/>
          <w:sz w:val="22"/>
          <w:szCs w:val="22"/>
          <w:shd w:val="clear" w:color="auto" w:fill="FFFFFF"/>
        </w:rPr>
        <w:t xml:space="preserve">arantie </w:t>
      </w:r>
      <w:r w:rsidR="00AA7F13" w:rsidRPr="002B31EE">
        <w:rPr>
          <w:rFonts w:ascii="Garamond" w:hAnsi="Garamond" w:cs="Arial"/>
          <w:color w:val="000000" w:themeColor="text1"/>
          <w:sz w:val="22"/>
          <w:szCs w:val="22"/>
          <w:shd w:val="clear" w:color="auto" w:fill="FFFFFF"/>
        </w:rPr>
        <w:t>i</w:t>
      </w:r>
      <w:r w:rsidRPr="002B31EE">
        <w:rPr>
          <w:rFonts w:ascii="Garamond" w:hAnsi="Garamond" w:cs="Arial"/>
          <w:color w:val="000000" w:themeColor="text1"/>
          <w:sz w:val="22"/>
          <w:szCs w:val="22"/>
          <w:shd w:val="clear" w:color="auto" w:fill="FFFFFF"/>
        </w:rPr>
        <w:t xml:space="preserve">nvalidité </w:t>
      </w:r>
      <w:r w:rsidR="00AA7F13" w:rsidRPr="002B31EE">
        <w:rPr>
          <w:rFonts w:ascii="Garamond" w:hAnsi="Garamond" w:cs="Arial"/>
          <w:color w:val="000000" w:themeColor="text1"/>
          <w:sz w:val="22"/>
          <w:szCs w:val="22"/>
          <w:shd w:val="clear" w:color="auto" w:fill="FFFFFF"/>
        </w:rPr>
        <w:t>s</w:t>
      </w:r>
      <w:r w:rsidRPr="002B31EE">
        <w:rPr>
          <w:rFonts w:ascii="Garamond" w:hAnsi="Garamond" w:cs="Arial"/>
          <w:color w:val="000000" w:themeColor="text1"/>
          <w:sz w:val="22"/>
          <w:szCs w:val="22"/>
          <w:shd w:val="clear" w:color="auto" w:fill="FFFFFF"/>
        </w:rPr>
        <w:t xml:space="preserve">pécifique (GIS) introduite par la </w:t>
      </w:r>
      <w:r w:rsidR="002B31EE" w:rsidRPr="002B31EE">
        <w:rPr>
          <w:rFonts w:ascii="Garamond" w:hAnsi="Garamond" w:cs="Arial"/>
          <w:color w:val="000000" w:themeColor="text1"/>
          <w:sz w:val="22"/>
          <w:szCs w:val="22"/>
          <w:shd w:val="clear" w:color="auto" w:fill="FFFFFF"/>
        </w:rPr>
        <w:t>c</w:t>
      </w:r>
      <w:r w:rsidRPr="002B31EE">
        <w:rPr>
          <w:rFonts w:ascii="Garamond" w:hAnsi="Garamond" w:cs="Arial"/>
          <w:color w:val="000000" w:themeColor="text1"/>
          <w:sz w:val="22"/>
          <w:szCs w:val="22"/>
          <w:shd w:val="clear" w:color="auto" w:fill="FFFFFF"/>
        </w:rPr>
        <w:t xml:space="preserve">onvention AERAS </w:t>
      </w:r>
      <w:r w:rsidR="008706A5" w:rsidRPr="002B31EE">
        <w:rPr>
          <w:rFonts w:ascii="Garamond" w:hAnsi="Garamond" w:cs="Arial"/>
          <w:color w:val="000000" w:themeColor="text1"/>
          <w:sz w:val="22"/>
          <w:szCs w:val="22"/>
          <w:shd w:val="clear" w:color="auto" w:fill="FFFFFF"/>
        </w:rPr>
        <w:t xml:space="preserve">doit être étudiée et </w:t>
      </w:r>
      <w:r w:rsidRPr="002B31EE">
        <w:rPr>
          <w:rFonts w:ascii="Garamond" w:hAnsi="Garamond" w:cs="Arial"/>
          <w:color w:val="000000" w:themeColor="text1"/>
          <w:sz w:val="22"/>
          <w:szCs w:val="22"/>
          <w:shd w:val="clear" w:color="auto" w:fill="FFFFFF"/>
        </w:rPr>
        <w:t xml:space="preserve">peut être </w:t>
      </w:r>
      <w:r w:rsidR="00933A79" w:rsidRPr="002B31EE">
        <w:rPr>
          <w:rFonts w:ascii="Garamond" w:hAnsi="Garamond" w:cs="Arial"/>
          <w:color w:val="000000" w:themeColor="text1"/>
          <w:sz w:val="22"/>
          <w:szCs w:val="22"/>
          <w:shd w:val="clear" w:color="auto" w:fill="FFFFFF"/>
        </w:rPr>
        <w:t>proposée dans</w:t>
      </w:r>
      <w:r w:rsidR="008706A5" w:rsidRPr="002B31EE">
        <w:rPr>
          <w:rFonts w:ascii="Garamond" w:hAnsi="Garamond" w:cs="Arial"/>
          <w:color w:val="000000" w:themeColor="text1"/>
          <w:sz w:val="22"/>
          <w:szCs w:val="22"/>
          <w:shd w:val="clear" w:color="auto" w:fill="FFFFFF"/>
        </w:rPr>
        <w:t xml:space="preserve"> les conditions </w:t>
      </w:r>
      <w:r w:rsidR="002B31EE" w:rsidRPr="002B31EE">
        <w:rPr>
          <w:rFonts w:ascii="Garamond" w:hAnsi="Garamond" w:cs="Arial"/>
          <w:color w:val="000000" w:themeColor="text1"/>
          <w:sz w:val="22"/>
          <w:szCs w:val="22"/>
          <w:shd w:val="clear" w:color="auto" w:fill="FFFFFF"/>
        </w:rPr>
        <w:t xml:space="preserve">définies </w:t>
      </w:r>
      <w:r w:rsidR="008706A5" w:rsidRPr="002B31EE">
        <w:rPr>
          <w:rFonts w:ascii="Garamond" w:hAnsi="Garamond" w:cs="Arial"/>
          <w:color w:val="000000" w:themeColor="text1"/>
          <w:sz w:val="22"/>
          <w:szCs w:val="22"/>
          <w:shd w:val="clear" w:color="auto" w:fill="FFFFFF"/>
        </w:rPr>
        <w:t xml:space="preserve">ci-dessous </w:t>
      </w:r>
      <w:r w:rsidRPr="002B31EE">
        <w:rPr>
          <w:rFonts w:ascii="Garamond" w:hAnsi="Garamond" w:cs="Arial"/>
          <w:color w:val="000000" w:themeColor="text1"/>
          <w:sz w:val="22"/>
          <w:szCs w:val="22"/>
          <w:shd w:val="clear" w:color="auto" w:fill="FFFFFF"/>
        </w:rPr>
        <w:t>aux personnes concernées par le risque aggravé de santé, dans le cadre d’un crédit immobilier</w:t>
      </w:r>
      <w:r w:rsidR="008706A5" w:rsidRPr="002B31EE">
        <w:rPr>
          <w:rFonts w:ascii="Garamond" w:hAnsi="Garamond" w:cs="Arial"/>
          <w:color w:val="000000" w:themeColor="text1"/>
          <w:sz w:val="22"/>
          <w:szCs w:val="22"/>
          <w:shd w:val="clear" w:color="auto" w:fill="FFFFFF"/>
        </w:rPr>
        <w:t xml:space="preserve"> ou professionnel</w:t>
      </w:r>
      <w:r w:rsidRPr="002B31EE">
        <w:rPr>
          <w:rFonts w:ascii="Garamond" w:hAnsi="Garamond" w:cs="Arial"/>
          <w:color w:val="000000" w:themeColor="text1"/>
          <w:sz w:val="22"/>
          <w:szCs w:val="22"/>
          <w:shd w:val="clear" w:color="auto" w:fill="FFFFFF"/>
        </w:rPr>
        <w:t xml:space="preserve"> dans les conditions de la </w:t>
      </w:r>
      <w:r w:rsidR="002B31EE" w:rsidRPr="002B31EE">
        <w:rPr>
          <w:rFonts w:ascii="Garamond" w:hAnsi="Garamond" w:cs="Arial"/>
          <w:color w:val="000000" w:themeColor="text1"/>
          <w:sz w:val="22"/>
          <w:szCs w:val="22"/>
          <w:shd w:val="clear" w:color="auto" w:fill="FFFFFF"/>
        </w:rPr>
        <w:t>c</w:t>
      </w:r>
      <w:r w:rsidRPr="002B31EE">
        <w:rPr>
          <w:rFonts w:ascii="Garamond" w:hAnsi="Garamond" w:cs="Arial"/>
          <w:color w:val="000000" w:themeColor="text1"/>
          <w:sz w:val="22"/>
          <w:szCs w:val="22"/>
          <w:shd w:val="clear" w:color="auto" w:fill="FFFFFF"/>
        </w:rPr>
        <w:t xml:space="preserve">onvention. </w:t>
      </w:r>
    </w:p>
    <w:p w14:paraId="5944E236" w14:textId="58E5D18A" w:rsidR="00144643" w:rsidRPr="002B31EE" w:rsidRDefault="00144643" w:rsidP="006562C6">
      <w:pPr>
        <w:pStyle w:val="Default"/>
        <w:numPr>
          <w:ilvl w:val="0"/>
          <w:numId w:val="14"/>
        </w:numPr>
        <w:jc w:val="both"/>
        <w:rPr>
          <w:rFonts w:ascii="Garamond" w:hAnsi="Garamond" w:cs="Arial"/>
          <w:color w:val="auto"/>
          <w:sz w:val="22"/>
          <w:szCs w:val="22"/>
          <w:shd w:val="clear" w:color="auto" w:fill="FFFFFF"/>
        </w:rPr>
      </w:pPr>
      <w:r w:rsidRPr="002B31EE">
        <w:rPr>
          <w:rFonts w:ascii="Garamond" w:hAnsi="Garamond" w:cs="Arial"/>
          <w:color w:val="000000" w:themeColor="text1"/>
          <w:sz w:val="22"/>
          <w:szCs w:val="22"/>
        </w:rPr>
        <w:t xml:space="preserve">La GIS permet de couvrir l’assuré qui se trouve, de façon définitive, en incapacité professionnelle totale (à attester par la production d’un titre administratif spécifique) et avec un taux d’incapacité fonctionnelle d’au moins 70% (en application du barème d’invalidité annexé au </w:t>
      </w:r>
      <w:r w:rsidR="002B31EE" w:rsidRPr="002B31EE">
        <w:rPr>
          <w:rFonts w:ascii="Garamond" w:hAnsi="Garamond" w:cs="Arial"/>
          <w:color w:val="000000" w:themeColor="text1"/>
          <w:sz w:val="22"/>
          <w:szCs w:val="22"/>
        </w:rPr>
        <w:t>c</w:t>
      </w:r>
      <w:r w:rsidRPr="002B31EE">
        <w:rPr>
          <w:rFonts w:ascii="Garamond" w:hAnsi="Garamond" w:cs="Arial"/>
          <w:color w:val="000000" w:themeColor="text1"/>
          <w:sz w:val="22"/>
          <w:szCs w:val="22"/>
        </w:rPr>
        <w:t xml:space="preserve">ode des </w:t>
      </w:r>
      <w:r w:rsidR="002B31EE" w:rsidRPr="002B31EE">
        <w:rPr>
          <w:rFonts w:ascii="Garamond" w:hAnsi="Garamond" w:cs="Arial"/>
          <w:color w:val="000000" w:themeColor="text1"/>
          <w:sz w:val="22"/>
          <w:szCs w:val="22"/>
        </w:rPr>
        <w:t>p</w:t>
      </w:r>
      <w:r w:rsidRPr="002B31EE">
        <w:rPr>
          <w:rFonts w:ascii="Garamond" w:hAnsi="Garamond" w:cs="Arial"/>
          <w:color w:val="000000" w:themeColor="text1"/>
          <w:sz w:val="22"/>
          <w:szCs w:val="22"/>
        </w:rPr>
        <w:t xml:space="preserve">ensions </w:t>
      </w:r>
      <w:r w:rsidR="002B31EE" w:rsidRPr="002B31EE">
        <w:rPr>
          <w:rFonts w:ascii="Garamond" w:hAnsi="Garamond" w:cs="Arial"/>
          <w:color w:val="000000" w:themeColor="text1"/>
          <w:sz w:val="22"/>
          <w:szCs w:val="22"/>
        </w:rPr>
        <w:t>c</w:t>
      </w:r>
      <w:r w:rsidRPr="002B31EE">
        <w:rPr>
          <w:rFonts w:ascii="Garamond" w:hAnsi="Garamond" w:cs="Arial"/>
          <w:color w:val="000000" w:themeColor="text1"/>
          <w:sz w:val="22"/>
          <w:szCs w:val="22"/>
        </w:rPr>
        <w:t xml:space="preserve">iviles et </w:t>
      </w:r>
      <w:r w:rsidR="002B31EE" w:rsidRPr="002B31EE">
        <w:rPr>
          <w:rFonts w:ascii="Garamond" w:hAnsi="Garamond" w:cs="Arial"/>
          <w:color w:val="000000" w:themeColor="text1"/>
          <w:sz w:val="22"/>
          <w:szCs w:val="22"/>
        </w:rPr>
        <w:t>m</w:t>
      </w:r>
      <w:r w:rsidRPr="002B31EE">
        <w:rPr>
          <w:rFonts w:ascii="Garamond" w:hAnsi="Garamond" w:cs="Arial"/>
          <w:color w:val="000000" w:themeColor="text1"/>
          <w:sz w:val="22"/>
          <w:szCs w:val="22"/>
        </w:rPr>
        <w:t>ilitaires</w:t>
      </w:r>
      <w:r w:rsidRPr="002B31EE">
        <w:rPr>
          <w:rStyle w:val="Appelnotedebasdep"/>
          <w:rFonts w:ascii="Garamond" w:hAnsi="Garamond" w:cs="Arial"/>
          <w:color w:val="000000" w:themeColor="text1"/>
          <w:sz w:val="22"/>
          <w:szCs w:val="22"/>
        </w:rPr>
        <w:footnoteReference w:id="1"/>
      </w:r>
      <w:r w:rsidRPr="002B31EE">
        <w:rPr>
          <w:rFonts w:ascii="Garamond" w:hAnsi="Garamond" w:cs="Arial"/>
          <w:color w:val="000000" w:themeColor="text1"/>
          <w:sz w:val="22"/>
          <w:szCs w:val="22"/>
        </w:rPr>
        <w:t xml:space="preserve">). </w:t>
      </w:r>
    </w:p>
    <w:p w14:paraId="7C182A91" w14:textId="1DC2CFA1" w:rsidR="000C0C84" w:rsidRPr="002B31EE" w:rsidRDefault="00664710" w:rsidP="00AA7F13">
      <w:pPr>
        <w:pStyle w:val="Paragraphedeliste"/>
        <w:numPr>
          <w:ilvl w:val="0"/>
          <w:numId w:val="14"/>
        </w:numPr>
        <w:autoSpaceDE w:val="0"/>
        <w:autoSpaceDN w:val="0"/>
        <w:adjustRightInd w:val="0"/>
        <w:spacing w:after="0" w:line="240" w:lineRule="auto"/>
        <w:jc w:val="both"/>
        <w:rPr>
          <w:rFonts w:ascii="Garamond" w:hAnsi="Garamond" w:cs="Arial"/>
          <w:color w:val="000000"/>
        </w:rPr>
      </w:pPr>
      <w:r w:rsidRPr="002B31EE">
        <w:rPr>
          <w:rFonts w:ascii="Garamond" w:hAnsi="Garamond" w:cs="Arial"/>
          <w:color w:val="000000"/>
        </w:rPr>
        <w:t>La GIS doit être étudiée par l’assureur si la garantie invalidité</w:t>
      </w:r>
      <w:r w:rsidR="00EA63E1">
        <w:rPr>
          <w:rFonts w:ascii="Garamond" w:hAnsi="Garamond" w:cs="Arial"/>
          <w:color w:val="000000"/>
        </w:rPr>
        <w:t xml:space="preserve"> du contrat a été demandée, mais</w:t>
      </w:r>
      <w:r w:rsidRPr="002B31EE">
        <w:rPr>
          <w:rFonts w:ascii="Garamond" w:hAnsi="Garamond" w:cs="Arial"/>
          <w:color w:val="000000"/>
        </w:rPr>
        <w:t xml:space="preserve"> n’a pas pu être proposée dans les conditions standard</w:t>
      </w:r>
      <w:r w:rsidR="008706A5" w:rsidRPr="002B31EE">
        <w:rPr>
          <w:rFonts w:ascii="Garamond" w:hAnsi="Garamond" w:cs="Arial"/>
          <w:color w:val="000000"/>
        </w:rPr>
        <w:t xml:space="preserve"> (c’est-à-dire si elle a été refusée pour un motif médical, ou si elle a été accordée avec réserves (exclusion de certaines pathologies du champ de la garantie)</w:t>
      </w:r>
      <w:r w:rsidR="002B31EE" w:rsidRPr="002B31EE">
        <w:rPr>
          <w:rFonts w:ascii="Garamond" w:hAnsi="Garamond" w:cs="Arial"/>
          <w:color w:val="000000"/>
        </w:rPr>
        <w:t> :</w:t>
      </w:r>
      <w:r w:rsidR="008706A5" w:rsidRPr="002B31EE">
        <w:rPr>
          <w:rFonts w:ascii="Garamond" w:hAnsi="Garamond" w:cs="Arial"/>
          <w:color w:val="000000"/>
        </w:rPr>
        <w:t xml:space="preserve"> </w:t>
      </w:r>
      <w:r w:rsidRPr="002B31EE">
        <w:rPr>
          <w:rFonts w:ascii="Garamond" w:hAnsi="Garamond" w:cs="Arial"/>
          <w:color w:val="000000"/>
        </w:rPr>
        <w:t xml:space="preserve"> </w:t>
      </w:r>
    </w:p>
    <w:p w14:paraId="7DA75071" w14:textId="26E37F94" w:rsidR="00144643" w:rsidRPr="002B31EE" w:rsidRDefault="00144643" w:rsidP="002B31EE">
      <w:pPr>
        <w:pStyle w:val="Paragraphedeliste"/>
        <w:numPr>
          <w:ilvl w:val="0"/>
          <w:numId w:val="16"/>
        </w:numPr>
        <w:autoSpaceDE w:val="0"/>
        <w:autoSpaceDN w:val="0"/>
        <w:adjustRightInd w:val="0"/>
        <w:spacing w:after="0" w:line="240" w:lineRule="auto"/>
        <w:jc w:val="both"/>
        <w:rPr>
          <w:rFonts w:ascii="Garamond" w:hAnsi="Garamond" w:cs="Arial"/>
          <w:color w:val="000000"/>
        </w:rPr>
      </w:pPr>
      <w:r w:rsidRPr="002B31EE">
        <w:rPr>
          <w:rFonts w:ascii="Garamond" w:hAnsi="Garamond" w:cs="Arial"/>
          <w:color w:val="000000"/>
        </w:rPr>
        <w:t>L’assureur s’engage à informer la personne concernée</w:t>
      </w:r>
      <w:r w:rsidR="00781B67" w:rsidRPr="002B31EE">
        <w:rPr>
          <w:rFonts w:ascii="Garamond" w:hAnsi="Garamond" w:cs="Arial"/>
          <w:color w:val="000000"/>
        </w:rPr>
        <w:t>, à l’issue de l’examen du dossier,</w:t>
      </w:r>
      <w:r w:rsidRPr="002B31EE">
        <w:rPr>
          <w:rFonts w:ascii="Garamond" w:hAnsi="Garamond" w:cs="Arial"/>
          <w:color w:val="000000"/>
        </w:rPr>
        <w:t xml:space="preserve"> </w:t>
      </w:r>
      <w:r w:rsidR="00781B67" w:rsidRPr="002B31EE">
        <w:rPr>
          <w:rFonts w:ascii="Garamond" w:hAnsi="Garamond" w:cs="Arial"/>
          <w:color w:val="000000"/>
        </w:rPr>
        <w:t>de la décision</w:t>
      </w:r>
      <w:r w:rsidR="00AA7F13" w:rsidRPr="002B31EE">
        <w:rPr>
          <w:rFonts w:ascii="Garamond" w:hAnsi="Garamond" w:cs="Arial"/>
          <w:color w:val="000000"/>
        </w:rPr>
        <w:t xml:space="preserve"> </w:t>
      </w:r>
      <w:r w:rsidR="00C73F4E" w:rsidRPr="002B31EE">
        <w:rPr>
          <w:rFonts w:ascii="Garamond" w:hAnsi="Garamond" w:cs="Arial"/>
          <w:color w:val="000000"/>
        </w:rPr>
        <w:t>d’accorder ou non la GIS</w:t>
      </w:r>
      <w:r w:rsidR="00B43CF8">
        <w:rPr>
          <w:rFonts w:ascii="Garamond" w:hAnsi="Garamond" w:cs="Arial"/>
          <w:color w:val="000000"/>
        </w:rPr>
        <w:t>.</w:t>
      </w:r>
    </w:p>
    <w:p w14:paraId="108DDF5C" w14:textId="21264F33" w:rsidR="008706A5" w:rsidRDefault="00781B67" w:rsidP="00AA7F13">
      <w:pPr>
        <w:pStyle w:val="Paragraphedeliste"/>
        <w:numPr>
          <w:ilvl w:val="0"/>
          <w:numId w:val="14"/>
        </w:numPr>
        <w:autoSpaceDE w:val="0"/>
        <w:autoSpaceDN w:val="0"/>
        <w:adjustRightInd w:val="0"/>
        <w:spacing w:after="0" w:line="240" w:lineRule="auto"/>
        <w:jc w:val="both"/>
        <w:rPr>
          <w:rFonts w:ascii="Garamond" w:hAnsi="Garamond" w:cs="Arial"/>
          <w:shd w:val="clear" w:color="auto" w:fill="FFFFFF"/>
        </w:rPr>
      </w:pPr>
      <w:r>
        <w:rPr>
          <w:rFonts w:ascii="Garamond" w:hAnsi="Garamond" w:cs="Arial"/>
          <w:shd w:val="clear" w:color="auto" w:fill="FFFFFF"/>
        </w:rPr>
        <w:t>La GIS n’est pas étudiée si :</w:t>
      </w:r>
    </w:p>
    <w:p w14:paraId="50F4C95F" w14:textId="632D68D2" w:rsidR="00781B67" w:rsidRDefault="00781B67" w:rsidP="002B31EE">
      <w:pPr>
        <w:pStyle w:val="Paragraphedeliste"/>
        <w:numPr>
          <w:ilvl w:val="0"/>
          <w:numId w:val="18"/>
        </w:numPr>
        <w:autoSpaceDE w:val="0"/>
        <w:autoSpaceDN w:val="0"/>
        <w:adjustRightInd w:val="0"/>
        <w:spacing w:after="0" w:line="240" w:lineRule="auto"/>
        <w:jc w:val="both"/>
        <w:rPr>
          <w:rFonts w:ascii="Garamond" w:hAnsi="Garamond" w:cs="Arial"/>
          <w:shd w:val="clear" w:color="auto" w:fill="FFFFFF"/>
        </w:rPr>
      </w:pPr>
      <w:r>
        <w:rPr>
          <w:rFonts w:ascii="Garamond" w:hAnsi="Garamond" w:cs="Arial"/>
          <w:shd w:val="clear" w:color="auto" w:fill="FFFFFF"/>
        </w:rPr>
        <w:t xml:space="preserve">La garantie </w:t>
      </w:r>
      <w:r w:rsidR="002B31EE">
        <w:rPr>
          <w:rFonts w:ascii="Garamond" w:hAnsi="Garamond" w:cs="Arial"/>
          <w:shd w:val="clear" w:color="auto" w:fill="FFFFFF"/>
        </w:rPr>
        <w:t>i</w:t>
      </w:r>
      <w:r>
        <w:rPr>
          <w:rFonts w:ascii="Garamond" w:hAnsi="Garamond" w:cs="Arial"/>
          <w:shd w:val="clear" w:color="auto" w:fill="FFFFFF"/>
        </w:rPr>
        <w:t>nvalidité du contrat n’a pas été demandée par l’emprunteur</w:t>
      </w:r>
      <w:r w:rsidR="00B43CF8">
        <w:rPr>
          <w:rFonts w:ascii="Garamond" w:hAnsi="Garamond" w:cs="Arial"/>
          <w:shd w:val="clear" w:color="auto" w:fill="FFFFFF"/>
        </w:rPr>
        <w:t> ;</w:t>
      </w:r>
    </w:p>
    <w:p w14:paraId="5ABC3EC8" w14:textId="601B3B52" w:rsidR="00781B67" w:rsidRPr="006562C6" w:rsidRDefault="00781B67" w:rsidP="002B31EE">
      <w:pPr>
        <w:pStyle w:val="Paragraphedeliste"/>
        <w:numPr>
          <w:ilvl w:val="0"/>
          <w:numId w:val="18"/>
        </w:numPr>
        <w:autoSpaceDE w:val="0"/>
        <w:autoSpaceDN w:val="0"/>
        <w:adjustRightInd w:val="0"/>
        <w:spacing w:after="0" w:line="240" w:lineRule="auto"/>
        <w:jc w:val="both"/>
        <w:rPr>
          <w:rFonts w:ascii="Garamond" w:hAnsi="Garamond" w:cs="Arial"/>
          <w:shd w:val="clear" w:color="auto" w:fill="FFFFFF"/>
        </w:rPr>
      </w:pPr>
      <w:r>
        <w:rPr>
          <w:rFonts w:ascii="Garamond" w:hAnsi="Garamond" w:cs="Arial"/>
          <w:shd w:val="clear" w:color="auto" w:fill="FFFFFF"/>
        </w:rPr>
        <w:t xml:space="preserve">La garantie </w:t>
      </w:r>
      <w:r w:rsidR="002B31EE">
        <w:rPr>
          <w:rFonts w:ascii="Garamond" w:hAnsi="Garamond" w:cs="Arial"/>
          <w:shd w:val="clear" w:color="auto" w:fill="FFFFFF"/>
        </w:rPr>
        <w:t>i</w:t>
      </w:r>
      <w:r>
        <w:rPr>
          <w:rFonts w:ascii="Garamond" w:hAnsi="Garamond" w:cs="Arial"/>
          <w:shd w:val="clear" w:color="auto" w:fill="FFFFFF"/>
        </w:rPr>
        <w:t>nvalidité du contrat a été accordée sans aucune restriction, même moyennant une surprime</w:t>
      </w:r>
      <w:r w:rsidR="00B43CF8">
        <w:rPr>
          <w:rFonts w:ascii="Garamond" w:hAnsi="Garamond" w:cs="Arial"/>
          <w:shd w:val="clear" w:color="auto" w:fill="FFFFFF"/>
        </w:rPr>
        <w:t>.</w:t>
      </w:r>
    </w:p>
    <w:p w14:paraId="74F094A7" w14:textId="0FBFA7D6" w:rsidR="008706A5" w:rsidRPr="006562C6" w:rsidRDefault="00B505A7" w:rsidP="00AA7F13">
      <w:pPr>
        <w:pStyle w:val="Paragraphedeliste"/>
        <w:numPr>
          <w:ilvl w:val="0"/>
          <w:numId w:val="14"/>
        </w:numPr>
        <w:autoSpaceDE w:val="0"/>
        <w:autoSpaceDN w:val="0"/>
        <w:adjustRightInd w:val="0"/>
        <w:spacing w:after="0" w:line="240" w:lineRule="auto"/>
        <w:jc w:val="both"/>
        <w:rPr>
          <w:rFonts w:ascii="Garamond" w:hAnsi="Garamond" w:cs="Arial"/>
          <w:shd w:val="clear" w:color="auto" w:fill="FFFFFF"/>
        </w:rPr>
      </w:pPr>
      <w:r>
        <w:rPr>
          <w:rFonts w:ascii="Garamond" w:hAnsi="Garamond" w:cs="Arial"/>
          <w:shd w:val="clear" w:color="auto" w:fill="FFFFFF"/>
        </w:rPr>
        <w:t xml:space="preserve">La GIS </w:t>
      </w:r>
      <w:r w:rsidR="008706A5" w:rsidRPr="00712A1A">
        <w:rPr>
          <w:rFonts w:ascii="Garamond" w:hAnsi="Garamond" w:cs="Arial"/>
          <w:color w:val="000000" w:themeColor="text1"/>
        </w:rPr>
        <w:t xml:space="preserve">peut être proposée </w:t>
      </w:r>
      <w:r w:rsidR="008706A5">
        <w:rPr>
          <w:rFonts w:ascii="Garamond" w:hAnsi="Garamond" w:cs="Arial"/>
          <w:color w:val="000000" w:themeColor="text1"/>
        </w:rPr>
        <w:t xml:space="preserve">en </w:t>
      </w:r>
      <w:r w:rsidR="008706A5" w:rsidRPr="002B31EE">
        <w:rPr>
          <w:rFonts w:ascii="Garamond" w:hAnsi="Garamond" w:cs="Arial"/>
          <w:color w:val="000000" w:themeColor="text1"/>
        </w:rPr>
        <w:t xml:space="preserve">remplacement d’une garantie </w:t>
      </w:r>
      <w:r w:rsidR="002B31EE" w:rsidRPr="002B31EE">
        <w:rPr>
          <w:rFonts w:ascii="Garamond" w:hAnsi="Garamond" w:cs="Arial"/>
        </w:rPr>
        <w:t>i</w:t>
      </w:r>
      <w:r w:rsidR="00704D76" w:rsidRPr="002B31EE">
        <w:rPr>
          <w:rFonts w:ascii="Garamond" w:hAnsi="Garamond" w:cs="Arial"/>
        </w:rPr>
        <w:t xml:space="preserve">nvalidité </w:t>
      </w:r>
      <w:r w:rsidR="002B31EE" w:rsidRPr="002B31EE">
        <w:rPr>
          <w:rFonts w:ascii="Garamond" w:hAnsi="Garamond" w:cs="Arial"/>
        </w:rPr>
        <w:t>p</w:t>
      </w:r>
      <w:r w:rsidR="00704D76" w:rsidRPr="002B31EE">
        <w:rPr>
          <w:rFonts w:ascii="Garamond" w:hAnsi="Garamond" w:cs="Arial"/>
        </w:rPr>
        <w:t xml:space="preserve">ermanente </w:t>
      </w:r>
      <w:r w:rsidR="002B31EE" w:rsidRPr="002B31EE">
        <w:rPr>
          <w:rFonts w:ascii="Garamond" w:hAnsi="Garamond" w:cs="Arial"/>
        </w:rPr>
        <w:t>t</w:t>
      </w:r>
      <w:r w:rsidR="00704D76" w:rsidRPr="002B31EE">
        <w:rPr>
          <w:rFonts w:ascii="Garamond" w:hAnsi="Garamond" w:cs="Arial"/>
        </w:rPr>
        <w:t>otale (IPT)</w:t>
      </w:r>
      <w:r w:rsidR="008706A5" w:rsidRPr="002B31EE">
        <w:rPr>
          <w:rFonts w:ascii="Garamond" w:hAnsi="Garamond" w:cs="Arial"/>
          <w:color w:val="000000" w:themeColor="text1"/>
        </w:rPr>
        <w:t xml:space="preserve"> et/ou d’une garantie </w:t>
      </w:r>
      <w:r w:rsidR="002B31EE" w:rsidRPr="002B31EE">
        <w:rPr>
          <w:rFonts w:ascii="Garamond" w:hAnsi="Garamond" w:cs="Arial"/>
        </w:rPr>
        <w:t>i</w:t>
      </w:r>
      <w:r w:rsidR="00704D76" w:rsidRPr="002B31EE">
        <w:rPr>
          <w:rFonts w:ascii="Garamond" w:hAnsi="Garamond" w:cs="Arial"/>
        </w:rPr>
        <w:t xml:space="preserve">nvalidité </w:t>
      </w:r>
      <w:r w:rsidR="002B31EE" w:rsidRPr="002B31EE">
        <w:rPr>
          <w:rFonts w:ascii="Garamond" w:hAnsi="Garamond" w:cs="Arial"/>
        </w:rPr>
        <w:t>p</w:t>
      </w:r>
      <w:r w:rsidR="00704D76" w:rsidRPr="002B31EE">
        <w:rPr>
          <w:rFonts w:ascii="Garamond" w:hAnsi="Garamond" w:cs="Arial"/>
        </w:rPr>
        <w:t xml:space="preserve">ermanente </w:t>
      </w:r>
      <w:r w:rsidR="002B31EE" w:rsidRPr="002B31EE">
        <w:rPr>
          <w:rFonts w:ascii="Garamond" w:hAnsi="Garamond" w:cs="Arial"/>
        </w:rPr>
        <w:t>p</w:t>
      </w:r>
      <w:r w:rsidR="00704D76" w:rsidRPr="002B31EE">
        <w:rPr>
          <w:rFonts w:ascii="Garamond" w:hAnsi="Garamond" w:cs="Arial"/>
        </w:rPr>
        <w:t xml:space="preserve">artielle (IPP) </w:t>
      </w:r>
      <w:r w:rsidR="008706A5" w:rsidRPr="002B31EE">
        <w:rPr>
          <w:rFonts w:ascii="Garamond" w:hAnsi="Garamond" w:cs="Arial"/>
          <w:color w:val="000000" w:themeColor="text1"/>
        </w:rPr>
        <w:t>si</w:t>
      </w:r>
      <w:r w:rsidR="008706A5">
        <w:rPr>
          <w:rFonts w:ascii="Garamond" w:hAnsi="Garamond" w:cs="Arial"/>
          <w:color w:val="000000" w:themeColor="text1"/>
        </w:rPr>
        <w:t xml:space="preserve"> celles-ci ont été refusées pour un motif médical, et </w:t>
      </w:r>
      <w:r w:rsidR="008706A5" w:rsidRPr="00712A1A">
        <w:rPr>
          <w:rFonts w:ascii="Garamond" w:hAnsi="Garamond" w:cs="Arial"/>
          <w:color w:val="000000" w:themeColor="text1"/>
        </w:rPr>
        <w:t xml:space="preserve">en </w:t>
      </w:r>
      <w:r w:rsidR="008706A5" w:rsidRPr="002B31EE">
        <w:rPr>
          <w:rFonts w:ascii="Garamond" w:hAnsi="Garamond" w:cs="Arial"/>
          <w:color w:val="000000" w:themeColor="text1"/>
        </w:rPr>
        <w:t xml:space="preserve">complément </w:t>
      </w:r>
      <w:r w:rsidR="008706A5" w:rsidRPr="002B31EE">
        <w:rPr>
          <w:rFonts w:ascii="Garamond" w:hAnsi="Garamond" w:cs="Arial"/>
        </w:rPr>
        <w:t xml:space="preserve">d’une garantie </w:t>
      </w:r>
      <w:r w:rsidR="00704D76" w:rsidRPr="002B31EE">
        <w:rPr>
          <w:rFonts w:ascii="Garamond" w:hAnsi="Garamond" w:cs="Arial"/>
        </w:rPr>
        <w:t xml:space="preserve">IPT </w:t>
      </w:r>
      <w:r w:rsidR="008706A5" w:rsidRPr="002B31EE">
        <w:rPr>
          <w:rFonts w:ascii="Garamond" w:hAnsi="Garamond" w:cs="Arial"/>
        </w:rPr>
        <w:t>avec réserves</w:t>
      </w:r>
      <w:r w:rsidR="008706A5" w:rsidRPr="00717F9E">
        <w:rPr>
          <w:rFonts w:ascii="Garamond" w:hAnsi="Garamond" w:cs="Arial"/>
          <w:b/>
          <w:bCs/>
        </w:rPr>
        <w:t xml:space="preserve"> </w:t>
      </w:r>
      <w:r w:rsidR="008706A5" w:rsidRPr="00144643">
        <w:rPr>
          <w:rFonts w:ascii="Garamond" w:hAnsi="Garamond" w:cs="Arial"/>
        </w:rPr>
        <w:t xml:space="preserve">ou/et </w:t>
      </w:r>
      <w:r w:rsidR="008706A5" w:rsidRPr="002B31EE">
        <w:rPr>
          <w:rFonts w:ascii="Garamond" w:hAnsi="Garamond" w:cs="Arial"/>
        </w:rPr>
        <w:t>d’une garantie</w:t>
      </w:r>
      <w:r w:rsidR="008706A5" w:rsidRPr="00717F9E">
        <w:rPr>
          <w:rFonts w:ascii="Garamond" w:hAnsi="Garamond" w:cs="Arial"/>
          <w:b/>
          <w:bCs/>
        </w:rPr>
        <w:t xml:space="preserve"> </w:t>
      </w:r>
      <w:r w:rsidR="00704D76">
        <w:rPr>
          <w:rFonts w:ascii="Garamond" w:hAnsi="Garamond" w:cs="Arial"/>
          <w:color w:val="000000" w:themeColor="text1"/>
        </w:rPr>
        <w:t xml:space="preserve">IPP </w:t>
      </w:r>
      <w:r w:rsidR="008706A5" w:rsidRPr="00144643">
        <w:rPr>
          <w:rFonts w:ascii="Garamond" w:hAnsi="Garamond" w:cs="Arial"/>
        </w:rPr>
        <w:t>avec réserves (les "réserves" s'entendent comme une exclusion d’une ou de plusieurs pathologies spécifiques)</w:t>
      </w:r>
      <w:r w:rsidR="00B43CF8">
        <w:rPr>
          <w:rFonts w:ascii="Garamond" w:hAnsi="Garamond" w:cs="Arial"/>
        </w:rPr>
        <w:t>.</w:t>
      </w:r>
    </w:p>
    <w:p w14:paraId="5DBF85F1" w14:textId="68496636" w:rsidR="00704D76" w:rsidRPr="002B31EE" w:rsidRDefault="00B505A7" w:rsidP="006656F9">
      <w:pPr>
        <w:pStyle w:val="Paragraphedeliste"/>
        <w:numPr>
          <w:ilvl w:val="0"/>
          <w:numId w:val="14"/>
        </w:numPr>
        <w:autoSpaceDE w:val="0"/>
        <w:autoSpaceDN w:val="0"/>
        <w:adjustRightInd w:val="0"/>
        <w:spacing w:after="0" w:line="240" w:lineRule="auto"/>
        <w:jc w:val="both"/>
        <w:rPr>
          <w:rFonts w:ascii="Garamond" w:hAnsi="Garamond" w:cs="Arial"/>
          <w:shd w:val="clear" w:color="auto" w:fill="FFFFFF"/>
        </w:rPr>
      </w:pPr>
      <w:r>
        <w:rPr>
          <w:rFonts w:ascii="Garamond" w:hAnsi="Garamond" w:cs="Arial"/>
          <w:shd w:val="clear" w:color="auto" w:fill="FFFFFF"/>
        </w:rPr>
        <w:t xml:space="preserve">La GIS </w:t>
      </w:r>
      <w:r w:rsidR="00704D76" w:rsidRPr="00704D76">
        <w:rPr>
          <w:rFonts w:ascii="Garamond" w:hAnsi="Garamond" w:cs="Arial"/>
          <w:color w:val="000000" w:themeColor="text1"/>
        </w:rPr>
        <w:t xml:space="preserve">peut être proposée en remplacement </w:t>
      </w:r>
      <w:r w:rsidR="004F3622">
        <w:rPr>
          <w:rFonts w:ascii="Garamond" w:hAnsi="Garamond" w:cs="Arial"/>
          <w:color w:val="000000" w:themeColor="text1"/>
        </w:rPr>
        <w:t xml:space="preserve">ou en complément </w:t>
      </w:r>
      <w:r w:rsidR="00704D76" w:rsidRPr="00704D76">
        <w:rPr>
          <w:rFonts w:ascii="Garamond" w:hAnsi="Garamond" w:cs="Arial"/>
          <w:color w:val="000000" w:themeColor="text1"/>
        </w:rPr>
        <w:t>des garanties incapacité</w:t>
      </w:r>
      <w:r w:rsidR="004D1285">
        <w:rPr>
          <w:rFonts w:ascii="Garamond" w:hAnsi="Garamond" w:cs="Arial"/>
          <w:color w:val="000000" w:themeColor="text1"/>
        </w:rPr>
        <w:t xml:space="preserve"> et </w:t>
      </w:r>
      <w:r w:rsidR="00704D76" w:rsidRPr="00704D76">
        <w:rPr>
          <w:rFonts w:ascii="Garamond" w:hAnsi="Garamond" w:cs="Arial"/>
          <w:color w:val="000000" w:themeColor="text1"/>
        </w:rPr>
        <w:t xml:space="preserve">invalidité lorsque ces garanties sont </w:t>
      </w:r>
      <w:r w:rsidR="00704D76" w:rsidRPr="002B31EE">
        <w:rPr>
          <w:rFonts w:ascii="Garamond" w:hAnsi="Garamond" w:cs="Arial"/>
          <w:color w:val="000000" w:themeColor="text1"/>
        </w:rPr>
        <w:t>indissociables (non différenciables) et n’ont pas pu être proposées dans les conditions standard.</w:t>
      </w:r>
    </w:p>
    <w:p w14:paraId="55FF6464" w14:textId="060A8C93" w:rsidR="006656F9" w:rsidRPr="002B31EE" w:rsidRDefault="00664710" w:rsidP="006656F9">
      <w:pPr>
        <w:pStyle w:val="Paragraphedeliste"/>
        <w:numPr>
          <w:ilvl w:val="0"/>
          <w:numId w:val="14"/>
        </w:numPr>
        <w:autoSpaceDE w:val="0"/>
        <w:autoSpaceDN w:val="0"/>
        <w:adjustRightInd w:val="0"/>
        <w:spacing w:after="0" w:line="240" w:lineRule="auto"/>
        <w:jc w:val="both"/>
        <w:rPr>
          <w:rFonts w:ascii="Garamond" w:hAnsi="Garamond" w:cs="Arial"/>
          <w:shd w:val="clear" w:color="auto" w:fill="FFFFFF"/>
        </w:rPr>
      </w:pPr>
      <w:r w:rsidRPr="002B31EE">
        <w:rPr>
          <w:rFonts w:ascii="Garamond" w:hAnsi="Garamond" w:cs="Arial"/>
          <w:color w:val="000000"/>
        </w:rPr>
        <w:t xml:space="preserve">Lorsqu’elle est accordée, </w:t>
      </w:r>
      <w:r w:rsidR="000C0C84" w:rsidRPr="002B31EE">
        <w:rPr>
          <w:rFonts w:ascii="Garamond" w:hAnsi="Garamond" w:cs="Arial"/>
          <w:color w:val="000000"/>
        </w:rPr>
        <w:t>la GIS</w:t>
      </w:r>
      <w:r w:rsidRPr="002B31EE">
        <w:rPr>
          <w:rFonts w:ascii="Garamond" w:hAnsi="Garamond" w:cs="Arial"/>
          <w:color w:val="000000"/>
        </w:rPr>
        <w:t xml:space="preserve"> ne comporte aucune exclusion concernant la pathologie déclarée par l’assuré.</w:t>
      </w:r>
    </w:p>
    <w:p w14:paraId="6DB2AD84" w14:textId="32D4EDF5" w:rsidR="006656F9" w:rsidRPr="002B31EE" w:rsidRDefault="00D945B8" w:rsidP="006656F9">
      <w:pPr>
        <w:pStyle w:val="Paragraphedeliste"/>
        <w:numPr>
          <w:ilvl w:val="0"/>
          <w:numId w:val="14"/>
        </w:numPr>
        <w:autoSpaceDE w:val="0"/>
        <w:autoSpaceDN w:val="0"/>
        <w:adjustRightInd w:val="0"/>
        <w:spacing w:after="0" w:line="240" w:lineRule="auto"/>
        <w:jc w:val="both"/>
        <w:rPr>
          <w:rFonts w:ascii="Garamond" w:hAnsi="Garamond" w:cs="Arial"/>
          <w:shd w:val="clear" w:color="auto" w:fill="FFFFFF"/>
        </w:rPr>
      </w:pPr>
      <w:r w:rsidRPr="002B31EE">
        <w:rPr>
          <w:rFonts w:ascii="Garamond" w:hAnsi="Garamond" w:cs="Arial"/>
          <w:shd w:val="clear" w:color="auto" w:fill="FFFFFF"/>
        </w:rPr>
        <w:t>Lorsque les conditions d’acceptation de la GIS sont remplies, les modalités de sa prise en charge sont celles de la garantie invalidité prévues dans les conditions générales du contrat</w:t>
      </w:r>
      <w:r w:rsidR="004F3622">
        <w:rPr>
          <w:rFonts w:ascii="Garamond" w:hAnsi="Garamond" w:cs="Arial"/>
          <w:shd w:val="clear" w:color="auto" w:fill="FFFFFF"/>
        </w:rPr>
        <w:t xml:space="preserve"> : </w:t>
      </w:r>
      <w:r w:rsidRPr="002B31EE">
        <w:rPr>
          <w:rFonts w:ascii="Garamond" w:hAnsi="Garamond" w:cs="Arial"/>
          <w:shd w:val="clear" w:color="auto" w:fill="FFFFFF"/>
        </w:rPr>
        <w:t>prise en charge indemnitaire ou forfaitaire de l’échéance de remboursement du crédit, remboursement du capital restant dû</w:t>
      </w:r>
      <w:r w:rsidR="002B31EE" w:rsidRPr="002B31EE">
        <w:rPr>
          <w:rFonts w:ascii="Garamond" w:hAnsi="Garamond" w:cs="Arial"/>
          <w:shd w:val="clear" w:color="auto" w:fill="FFFFFF"/>
        </w:rPr>
        <w:t>.</w:t>
      </w:r>
    </w:p>
    <w:p w14:paraId="5548C452" w14:textId="15F92657" w:rsidR="004A5E0A" w:rsidRPr="002B31EE" w:rsidRDefault="00781B67" w:rsidP="006656F9">
      <w:pPr>
        <w:pStyle w:val="Paragraphedeliste"/>
        <w:numPr>
          <w:ilvl w:val="0"/>
          <w:numId w:val="14"/>
        </w:numPr>
        <w:autoSpaceDE w:val="0"/>
        <w:autoSpaceDN w:val="0"/>
        <w:adjustRightInd w:val="0"/>
        <w:spacing w:after="0" w:line="240" w:lineRule="auto"/>
        <w:jc w:val="both"/>
        <w:rPr>
          <w:rFonts w:ascii="Garamond" w:hAnsi="Garamond" w:cs="Arial"/>
          <w:shd w:val="clear" w:color="auto" w:fill="FFFFFF"/>
        </w:rPr>
      </w:pPr>
      <w:r w:rsidRPr="002B31EE">
        <w:rPr>
          <w:rFonts w:ascii="Garamond" w:hAnsi="Garamond" w:cs="Arial"/>
          <w:shd w:val="clear" w:color="auto" w:fill="FFFFFF"/>
        </w:rPr>
        <w:t xml:space="preserve">Les conditions de mise en œuvre et la définition de la </w:t>
      </w:r>
      <w:r w:rsidR="002B31EE" w:rsidRPr="002B31EE">
        <w:rPr>
          <w:rFonts w:ascii="Garamond" w:hAnsi="Garamond" w:cs="Arial"/>
          <w:shd w:val="clear" w:color="auto" w:fill="FFFFFF"/>
        </w:rPr>
        <w:t>GIS</w:t>
      </w:r>
      <w:r w:rsidRPr="002B31EE">
        <w:rPr>
          <w:rFonts w:ascii="Garamond" w:hAnsi="Garamond" w:cs="Arial"/>
          <w:shd w:val="clear" w:color="auto" w:fill="FFFFFF"/>
        </w:rPr>
        <w:t xml:space="preserve"> </w:t>
      </w:r>
      <w:r w:rsidRPr="002B31EE">
        <w:rPr>
          <w:rFonts w:ascii="Garamond" w:hAnsi="Garamond" w:cs="Arial"/>
          <w:u w:val="single"/>
          <w:shd w:val="clear" w:color="auto" w:fill="FFFFFF"/>
        </w:rPr>
        <w:t>sont rappelées dans la notice d’information du contrat</w:t>
      </w:r>
      <w:r w:rsidRPr="002B31EE">
        <w:rPr>
          <w:rFonts w:ascii="Garamond" w:hAnsi="Garamond" w:cs="Arial"/>
          <w:shd w:val="clear" w:color="auto" w:fill="FFFFFF"/>
        </w:rPr>
        <w:t xml:space="preserve"> remise au candidat à l’assurance.</w:t>
      </w:r>
    </w:p>
    <w:p w14:paraId="3ECAC205" w14:textId="77777777" w:rsidR="00704D76" w:rsidRDefault="00704D76" w:rsidP="00717F9E">
      <w:pPr>
        <w:autoSpaceDE w:val="0"/>
        <w:autoSpaceDN w:val="0"/>
        <w:adjustRightInd w:val="0"/>
        <w:spacing w:after="0" w:line="240" w:lineRule="auto"/>
        <w:rPr>
          <w:rFonts w:ascii="Garamond" w:hAnsi="Garamond" w:cs="Arial"/>
          <w:b/>
          <w:bCs/>
          <w:color w:val="000000"/>
          <w:sz w:val="24"/>
          <w:szCs w:val="24"/>
        </w:rPr>
      </w:pPr>
    </w:p>
    <w:p w14:paraId="7DEE9688" w14:textId="77777777" w:rsidR="00257448" w:rsidRDefault="00257448">
      <w:pPr>
        <w:rPr>
          <w:rFonts w:ascii="Garamond" w:hAnsi="Garamond" w:cs="Arial"/>
          <w:b/>
          <w:bCs/>
          <w:color w:val="000000"/>
          <w:sz w:val="24"/>
          <w:szCs w:val="24"/>
        </w:rPr>
      </w:pPr>
      <w:r>
        <w:rPr>
          <w:rFonts w:ascii="Garamond" w:hAnsi="Garamond" w:cs="Arial"/>
          <w:b/>
          <w:bCs/>
          <w:color w:val="000000"/>
          <w:sz w:val="24"/>
          <w:szCs w:val="24"/>
        </w:rPr>
        <w:br w:type="page"/>
      </w:r>
    </w:p>
    <w:p w14:paraId="0C505ABC" w14:textId="1CDA4DFD" w:rsidR="00717F9E" w:rsidRPr="00143308" w:rsidRDefault="00717F9E" w:rsidP="00717F9E">
      <w:pPr>
        <w:autoSpaceDE w:val="0"/>
        <w:autoSpaceDN w:val="0"/>
        <w:adjustRightInd w:val="0"/>
        <w:spacing w:after="0" w:line="240" w:lineRule="auto"/>
        <w:rPr>
          <w:rFonts w:ascii="Garamond" w:hAnsi="Garamond" w:cs="Arial"/>
          <w:color w:val="000000"/>
          <w:sz w:val="24"/>
          <w:szCs w:val="24"/>
        </w:rPr>
      </w:pPr>
      <w:r w:rsidRPr="00143308">
        <w:rPr>
          <w:rFonts w:ascii="Garamond" w:hAnsi="Garamond" w:cs="Arial"/>
          <w:b/>
          <w:bCs/>
          <w:color w:val="000000"/>
          <w:sz w:val="24"/>
          <w:szCs w:val="24"/>
        </w:rPr>
        <w:lastRenderedPageBreak/>
        <w:t>GARANTIE INVALIDITE SPECIFIQUE</w:t>
      </w:r>
      <w:r w:rsidRPr="00717F9E">
        <w:rPr>
          <w:rFonts w:ascii="Garamond" w:hAnsi="Garamond" w:cs="Arial"/>
          <w:b/>
          <w:bCs/>
          <w:color w:val="000000"/>
          <w:sz w:val="24"/>
          <w:szCs w:val="24"/>
        </w:rPr>
        <w:t xml:space="preserve"> </w:t>
      </w:r>
      <w:r>
        <w:rPr>
          <w:rFonts w:ascii="Garamond" w:hAnsi="Garamond" w:cs="Arial"/>
          <w:b/>
          <w:bCs/>
          <w:color w:val="000000"/>
          <w:sz w:val="24"/>
          <w:szCs w:val="24"/>
        </w:rPr>
        <w:t>[</w:t>
      </w:r>
      <w:r w:rsidRPr="00143308">
        <w:rPr>
          <w:rFonts w:ascii="Garamond" w:hAnsi="Garamond" w:cs="Arial"/>
          <w:b/>
          <w:bCs/>
          <w:color w:val="000000"/>
          <w:sz w:val="24"/>
          <w:szCs w:val="24"/>
        </w:rPr>
        <w:t>ANNEXE 2 de la Convention AERAS</w:t>
      </w:r>
      <w:r>
        <w:rPr>
          <w:rFonts w:ascii="Garamond" w:hAnsi="Garamond" w:cs="Arial"/>
          <w:b/>
          <w:bCs/>
          <w:color w:val="000000"/>
          <w:sz w:val="24"/>
          <w:szCs w:val="24"/>
        </w:rPr>
        <w:t>]</w:t>
      </w:r>
    </w:p>
    <w:p w14:paraId="01B5A615" w14:textId="77777777" w:rsidR="00717F9E" w:rsidRPr="00A200B8" w:rsidRDefault="00717F9E" w:rsidP="00717F9E">
      <w:pPr>
        <w:autoSpaceDE w:val="0"/>
        <w:autoSpaceDN w:val="0"/>
        <w:adjustRightInd w:val="0"/>
        <w:spacing w:after="0" w:line="240" w:lineRule="auto"/>
        <w:rPr>
          <w:rFonts w:ascii="Garamond" w:hAnsi="Garamond" w:cs="Arial"/>
          <w:color w:val="000000"/>
        </w:rPr>
      </w:pPr>
    </w:p>
    <w:p w14:paraId="30B1278E"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La garantie invalidité spécifique mentionnée au 4) du Titre III de la Convention se définit comme suit : </w:t>
      </w:r>
    </w:p>
    <w:p w14:paraId="174747B6"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2496C26C"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La garantie invalidité spécifique correspond à une incapacité fonctionnelle couplée à une incapacité professionnelle. </w:t>
      </w:r>
    </w:p>
    <w:p w14:paraId="46AD70A4"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06C72164"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La garantie accordée ne comporte aucune exclusion de pathologie. </w:t>
      </w:r>
    </w:p>
    <w:p w14:paraId="2058BCB1"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074B9118"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La prestation servie est au minimum indemnitaire, en couvrant la perte de revenu de l’assuré. </w:t>
      </w:r>
    </w:p>
    <w:p w14:paraId="790A016F"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0FE5F69D" w14:textId="225A8A0D"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L’incapacité professionnelle est attestée de manière administrative par la production d’un titre de pension invalidité 2</w:t>
      </w:r>
      <w:r w:rsidRPr="004E4B30">
        <w:rPr>
          <w:rFonts w:ascii="Garamond" w:hAnsi="Garamond" w:cs="Arial"/>
          <w:color w:val="000000"/>
          <w:vertAlign w:val="superscript"/>
        </w:rPr>
        <w:t>ème</w:t>
      </w:r>
      <w:r w:rsidR="004E4B30">
        <w:rPr>
          <w:rFonts w:ascii="Garamond" w:hAnsi="Garamond" w:cs="Arial"/>
          <w:color w:val="000000"/>
        </w:rPr>
        <w:t xml:space="preserve"> </w:t>
      </w:r>
      <w:r w:rsidRPr="00A200B8">
        <w:rPr>
          <w:rFonts w:ascii="Garamond" w:hAnsi="Garamond" w:cs="Arial"/>
          <w:color w:val="000000"/>
        </w:rPr>
        <w:t>ou 3</w:t>
      </w:r>
      <w:r w:rsidRPr="004E4B30">
        <w:rPr>
          <w:rFonts w:ascii="Garamond" w:hAnsi="Garamond" w:cs="Arial"/>
          <w:color w:val="000000"/>
          <w:vertAlign w:val="superscript"/>
        </w:rPr>
        <w:t>ème</w:t>
      </w:r>
      <w:r w:rsidR="004E4B30">
        <w:rPr>
          <w:rFonts w:ascii="Garamond" w:hAnsi="Garamond" w:cs="Arial"/>
          <w:color w:val="000000"/>
        </w:rPr>
        <w:t xml:space="preserve"> </w:t>
      </w:r>
      <w:r w:rsidRPr="00A200B8">
        <w:rPr>
          <w:rFonts w:ascii="Garamond" w:hAnsi="Garamond" w:cs="Arial"/>
          <w:color w:val="000000"/>
        </w:rPr>
        <w:t xml:space="preserve">catégorie de la sécurité sociale pour les salariés, d’un congé de longue maladie pour les fonctionnaires ou d’une notification d’inaptitude totale à l’exercice de la profession pour les non-salariés. </w:t>
      </w:r>
    </w:p>
    <w:p w14:paraId="04329F1C"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250E9FE2"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S’agissant de l’incapacité fonctionnelle, un barème de référence commun à tous les assureurs est retenu. Il s’agit du barème annexé au code des pensions civiles et militaires. </w:t>
      </w:r>
    </w:p>
    <w:p w14:paraId="3D18691C"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6C852000"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Le taux d’incapacité fonctionnelle, à partir duquel la prestation intervient, est fixé à 70% et apprécié par le médecin conseil de l’assureur suivant le barème annexé au code des pensions civiles et militaires. </w:t>
      </w:r>
    </w:p>
    <w:p w14:paraId="4A298F1E"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37645A20"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Lors de l’expertise médicale, qui permet de déterminer le taux d’invalidité fonctionnelle de l’assuré, ce dernier peut se faire accompagner par le médecin de son choix. </w:t>
      </w:r>
    </w:p>
    <w:p w14:paraId="1FE24A81"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4750F847"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En cas de polypathologies, la cotation est additive, c’est à-dire qu’elle s’effectue en sommant le taux des différentes pathologies. </w:t>
      </w:r>
    </w:p>
    <w:p w14:paraId="0851853A"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3A70B5D9"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En cas de contestation de la décision de l’assureur, l’assuré peut demander de droit une contre-expertise. </w:t>
      </w:r>
    </w:p>
    <w:p w14:paraId="10FD0D04"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p>
    <w:p w14:paraId="56E91B5B" w14:textId="77777777" w:rsidR="00717F9E" w:rsidRPr="00A200B8" w:rsidRDefault="00717F9E" w:rsidP="00717F9E">
      <w:p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 En cas de désaccord de l’assuré, il lui est possible : </w:t>
      </w:r>
    </w:p>
    <w:p w14:paraId="47CB6825" w14:textId="77777777" w:rsidR="00717F9E" w:rsidRPr="00A200B8" w:rsidRDefault="00717F9E" w:rsidP="00717F9E">
      <w:pPr>
        <w:pStyle w:val="Paragraphedeliste"/>
        <w:numPr>
          <w:ilvl w:val="0"/>
          <w:numId w:val="10"/>
        </w:numPr>
        <w:autoSpaceDE w:val="0"/>
        <w:autoSpaceDN w:val="0"/>
        <w:adjustRightInd w:val="0"/>
        <w:spacing w:after="52" w:line="240" w:lineRule="auto"/>
        <w:jc w:val="both"/>
        <w:rPr>
          <w:rFonts w:ascii="Garamond" w:hAnsi="Garamond" w:cs="Arial"/>
          <w:color w:val="000000"/>
        </w:rPr>
      </w:pPr>
      <w:r w:rsidRPr="00A200B8">
        <w:rPr>
          <w:rFonts w:ascii="Garamond" w:hAnsi="Garamond" w:cs="Arial"/>
          <w:color w:val="000000"/>
        </w:rPr>
        <w:t xml:space="preserve">d’obtenir une copie du rapport d’expertise de l’expert désigné par l’assureur, </w:t>
      </w:r>
    </w:p>
    <w:p w14:paraId="61673778" w14:textId="77777777" w:rsidR="00717F9E" w:rsidRPr="00A200B8" w:rsidRDefault="00717F9E" w:rsidP="00717F9E">
      <w:pPr>
        <w:pStyle w:val="Paragraphedeliste"/>
        <w:numPr>
          <w:ilvl w:val="0"/>
          <w:numId w:val="10"/>
        </w:numPr>
        <w:autoSpaceDE w:val="0"/>
        <w:autoSpaceDN w:val="0"/>
        <w:adjustRightInd w:val="0"/>
        <w:spacing w:after="52" w:line="240" w:lineRule="auto"/>
        <w:jc w:val="both"/>
        <w:rPr>
          <w:rFonts w:ascii="Garamond" w:hAnsi="Garamond" w:cs="Arial"/>
          <w:color w:val="000000"/>
        </w:rPr>
      </w:pPr>
      <w:r w:rsidRPr="00A200B8">
        <w:rPr>
          <w:rFonts w:ascii="Garamond" w:hAnsi="Garamond" w:cs="Arial"/>
          <w:color w:val="000000"/>
        </w:rPr>
        <w:t xml:space="preserve">de verser de nouveaux éléments médicaux en vue d’une révision de son dossier, </w:t>
      </w:r>
    </w:p>
    <w:p w14:paraId="4FC7E33D" w14:textId="77777777" w:rsidR="00717F9E" w:rsidRPr="00A200B8" w:rsidRDefault="00717F9E" w:rsidP="00717F9E">
      <w:pPr>
        <w:pStyle w:val="Paragraphedeliste"/>
        <w:numPr>
          <w:ilvl w:val="0"/>
          <w:numId w:val="10"/>
        </w:numPr>
        <w:autoSpaceDE w:val="0"/>
        <w:autoSpaceDN w:val="0"/>
        <w:adjustRightInd w:val="0"/>
        <w:spacing w:after="0" w:line="240" w:lineRule="auto"/>
        <w:jc w:val="both"/>
        <w:rPr>
          <w:rFonts w:ascii="Garamond" w:hAnsi="Garamond" w:cs="Arial"/>
          <w:color w:val="000000"/>
        </w:rPr>
      </w:pPr>
      <w:r w:rsidRPr="00A200B8">
        <w:rPr>
          <w:rFonts w:ascii="Garamond" w:hAnsi="Garamond" w:cs="Arial"/>
          <w:color w:val="000000"/>
        </w:rPr>
        <w:t xml:space="preserve">de se faire accompagner d’un médecin de son choix en cas de recours à la procédure amiable prévue au contrat. </w:t>
      </w:r>
    </w:p>
    <w:p w14:paraId="42658389" w14:textId="77777777" w:rsidR="00717F9E" w:rsidRPr="00A200B8" w:rsidRDefault="00717F9E" w:rsidP="00717F9E">
      <w:pPr>
        <w:pStyle w:val="Default"/>
        <w:jc w:val="both"/>
        <w:rPr>
          <w:rFonts w:ascii="Garamond" w:hAnsi="Garamond" w:cs="Arial"/>
          <w:sz w:val="22"/>
          <w:szCs w:val="22"/>
        </w:rPr>
      </w:pPr>
    </w:p>
    <w:p w14:paraId="1284D0F1" w14:textId="77777777" w:rsidR="00717F9E" w:rsidRPr="00717F9E" w:rsidRDefault="00717F9E" w:rsidP="00717F9E">
      <w:pPr>
        <w:pStyle w:val="Default"/>
        <w:jc w:val="both"/>
        <w:rPr>
          <w:sz w:val="20"/>
          <w:szCs w:val="20"/>
        </w:rPr>
      </w:pPr>
    </w:p>
    <w:sectPr w:rsidR="00717F9E" w:rsidRPr="00717F9E" w:rsidSect="00E92BDD">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F40E" w14:textId="77777777" w:rsidR="0058331E" w:rsidRDefault="0058331E" w:rsidP="00144643">
      <w:pPr>
        <w:spacing w:after="0" w:line="240" w:lineRule="auto"/>
      </w:pPr>
      <w:r>
        <w:separator/>
      </w:r>
    </w:p>
  </w:endnote>
  <w:endnote w:type="continuationSeparator" w:id="0">
    <w:p w14:paraId="10189163" w14:textId="77777777" w:rsidR="0058331E" w:rsidRDefault="0058331E" w:rsidP="0014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5143" w14:textId="77777777" w:rsidR="00B91A81" w:rsidRDefault="00B91A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928613"/>
      <w:docPartObj>
        <w:docPartGallery w:val="Page Numbers (Bottom of Page)"/>
        <w:docPartUnique/>
      </w:docPartObj>
    </w:sdtPr>
    <w:sdtEndPr/>
    <w:sdtContent>
      <w:p w14:paraId="46BD799D" w14:textId="46676C7E" w:rsidR="00717F9E" w:rsidRDefault="00717F9E">
        <w:pPr>
          <w:pStyle w:val="Pieddepage"/>
          <w:jc w:val="right"/>
        </w:pPr>
        <w:r>
          <w:fldChar w:fldCharType="begin"/>
        </w:r>
        <w:r>
          <w:instrText>PAGE   \* MERGEFORMAT</w:instrText>
        </w:r>
        <w:r>
          <w:fldChar w:fldCharType="separate"/>
        </w:r>
        <w:r w:rsidR="004F3622">
          <w:rPr>
            <w:noProof/>
          </w:rPr>
          <w:t>1</w:t>
        </w:r>
        <w:r>
          <w:fldChar w:fldCharType="end"/>
        </w:r>
      </w:p>
    </w:sdtContent>
  </w:sdt>
  <w:p w14:paraId="225792BB" w14:textId="77777777" w:rsidR="00717F9E" w:rsidRDefault="00717F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CA79" w14:textId="77777777" w:rsidR="00B91A81" w:rsidRDefault="00B91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2871" w14:textId="77777777" w:rsidR="0058331E" w:rsidRDefault="0058331E" w:rsidP="00144643">
      <w:pPr>
        <w:spacing w:after="0" w:line="240" w:lineRule="auto"/>
      </w:pPr>
      <w:r>
        <w:separator/>
      </w:r>
    </w:p>
  </w:footnote>
  <w:footnote w:type="continuationSeparator" w:id="0">
    <w:p w14:paraId="70AD4890" w14:textId="77777777" w:rsidR="0058331E" w:rsidRDefault="0058331E" w:rsidP="00144643">
      <w:pPr>
        <w:spacing w:after="0" w:line="240" w:lineRule="auto"/>
      </w:pPr>
      <w:r>
        <w:continuationSeparator/>
      </w:r>
    </w:p>
  </w:footnote>
  <w:footnote w:id="1">
    <w:p w14:paraId="02D7AB8F" w14:textId="10653714" w:rsidR="00144643" w:rsidRPr="00E94C57" w:rsidRDefault="00144643" w:rsidP="00144643">
      <w:pPr>
        <w:jc w:val="both"/>
        <w:rPr>
          <w:rFonts w:ascii="Garamond" w:hAnsi="Garamond" w:cs="Arial"/>
          <w:sz w:val="20"/>
          <w:szCs w:val="20"/>
        </w:rPr>
      </w:pPr>
      <w:r w:rsidRPr="00E94C57">
        <w:rPr>
          <w:rStyle w:val="Appelnotedebasdep"/>
          <w:rFonts w:ascii="Garamond" w:hAnsi="Garamond" w:cs="Arial"/>
        </w:rPr>
        <w:footnoteRef/>
      </w:r>
      <w:r w:rsidRPr="00E94C57">
        <w:rPr>
          <w:rFonts w:ascii="Garamond" w:hAnsi="Garamond" w:cs="Arial"/>
          <w:sz w:val="20"/>
          <w:szCs w:val="20"/>
        </w:rPr>
        <w:t xml:space="preserve"> Titre de pension d’invalidité de 2</w:t>
      </w:r>
      <w:r w:rsidRPr="00302E90">
        <w:rPr>
          <w:rFonts w:ascii="Garamond" w:hAnsi="Garamond" w:cs="Arial"/>
          <w:sz w:val="20"/>
          <w:szCs w:val="20"/>
          <w:vertAlign w:val="superscript"/>
        </w:rPr>
        <w:t>ème</w:t>
      </w:r>
      <w:r w:rsidR="00302E90">
        <w:rPr>
          <w:rFonts w:ascii="Garamond" w:hAnsi="Garamond" w:cs="Arial"/>
          <w:sz w:val="20"/>
          <w:szCs w:val="20"/>
        </w:rPr>
        <w:t xml:space="preserve"> </w:t>
      </w:r>
      <w:r w:rsidRPr="00E94C57">
        <w:rPr>
          <w:rFonts w:ascii="Garamond" w:hAnsi="Garamond" w:cs="Arial"/>
          <w:sz w:val="20"/>
          <w:szCs w:val="20"/>
        </w:rPr>
        <w:t>ou 3</w:t>
      </w:r>
      <w:r w:rsidRPr="00302E90">
        <w:rPr>
          <w:rFonts w:ascii="Garamond" w:hAnsi="Garamond" w:cs="Arial"/>
          <w:sz w:val="20"/>
          <w:szCs w:val="20"/>
          <w:vertAlign w:val="superscript"/>
        </w:rPr>
        <w:t>ème</w:t>
      </w:r>
      <w:r w:rsidR="00302E90">
        <w:rPr>
          <w:rFonts w:ascii="Garamond" w:hAnsi="Garamond" w:cs="Arial"/>
          <w:sz w:val="20"/>
          <w:szCs w:val="20"/>
        </w:rPr>
        <w:t xml:space="preserve"> </w:t>
      </w:r>
      <w:r w:rsidRPr="00E94C57">
        <w:rPr>
          <w:rFonts w:ascii="Garamond" w:hAnsi="Garamond" w:cs="Arial"/>
          <w:sz w:val="20"/>
          <w:szCs w:val="20"/>
        </w:rPr>
        <w:t xml:space="preserve">catégorie de la sécurité sociale pour les salariés, congé de longue maladie pour les fonctionnaires, notification d’inaptitude totale à l’exercice de la profession pour les non-salariés. </w:t>
      </w:r>
    </w:p>
    <w:p w14:paraId="26DD2DEB" w14:textId="77777777" w:rsidR="00144643" w:rsidRDefault="00144643" w:rsidP="0014464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42A" w14:textId="77777777" w:rsidR="00B91A81" w:rsidRDefault="00B91A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16F4" w14:textId="0C746297" w:rsidR="006656F9" w:rsidRPr="006656F9" w:rsidRDefault="004E4B30" w:rsidP="006656F9">
    <w:pPr>
      <w:pStyle w:val="En-tte"/>
      <w:jc w:val="right"/>
      <w:rPr>
        <w:rFonts w:ascii="Garamond" w:hAnsi="Garamond"/>
        <w:sz w:val="24"/>
        <w:szCs w:val="24"/>
      </w:rPr>
    </w:pPr>
    <w:r>
      <w:rPr>
        <w:rFonts w:ascii="Garamond" w:hAnsi="Garamond"/>
        <w:sz w:val="24"/>
        <w:szCs w:val="24"/>
      </w:rPr>
      <w:t>Mars</w:t>
    </w:r>
    <w:r w:rsidR="006656F9" w:rsidRPr="006656F9">
      <w:rPr>
        <w:rFonts w:ascii="Garamond" w:hAnsi="Garamond"/>
        <w:sz w:val="24"/>
        <w:szCs w:val="24"/>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DF0B" w14:textId="77777777" w:rsidR="00B91A81" w:rsidRDefault="00B91A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0C"/>
    <w:multiLevelType w:val="hybridMultilevel"/>
    <w:tmpl w:val="92B6C3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635EA"/>
    <w:multiLevelType w:val="hybridMultilevel"/>
    <w:tmpl w:val="61BE33F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BD3AD8"/>
    <w:multiLevelType w:val="hybridMultilevel"/>
    <w:tmpl w:val="48AAFA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C55218"/>
    <w:multiLevelType w:val="hybridMultilevel"/>
    <w:tmpl w:val="66926E8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7580C"/>
    <w:multiLevelType w:val="hybridMultilevel"/>
    <w:tmpl w:val="3FE0F262"/>
    <w:lvl w:ilvl="0" w:tplc="040C000F">
      <w:start w:val="1"/>
      <w:numFmt w:val="decimal"/>
      <w:lvlText w:val="%1."/>
      <w:lvlJc w:val="left"/>
      <w:pPr>
        <w:ind w:left="360" w:hanging="360"/>
      </w:pPr>
    </w:lvl>
    <w:lvl w:ilvl="1" w:tplc="040C001B">
      <w:start w:val="1"/>
      <w:numFmt w:val="lowerRoman"/>
      <w:lvlText w:val="%2."/>
      <w:lvlJc w:val="righ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ED20EA9"/>
    <w:multiLevelType w:val="hybridMultilevel"/>
    <w:tmpl w:val="4020990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45267E"/>
    <w:multiLevelType w:val="hybridMultilevel"/>
    <w:tmpl w:val="C318263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4D3A81"/>
    <w:multiLevelType w:val="hybridMultilevel"/>
    <w:tmpl w:val="4A3076F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5961782"/>
    <w:multiLevelType w:val="hybridMultilevel"/>
    <w:tmpl w:val="186EAF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034C3D"/>
    <w:multiLevelType w:val="hybridMultilevel"/>
    <w:tmpl w:val="0ACC8274"/>
    <w:lvl w:ilvl="0" w:tplc="040C0015">
      <w:start w:val="1"/>
      <w:numFmt w:val="upp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FCD13F8"/>
    <w:multiLevelType w:val="hybridMultilevel"/>
    <w:tmpl w:val="6818F8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6911A6"/>
    <w:multiLevelType w:val="hybridMultilevel"/>
    <w:tmpl w:val="7A78B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825365"/>
    <w:multiLevelType w:val="hybridMultilevel"/>
    <w:tmpl w:val="0C72AC50"/>
    <w:lvl w:ilvl="0" w:tplc="040C000F">
      <w:start w:val="1"/>
      <w:numFmt w:val="decimal"/>
      <w:lvlText w:val="%1."/>
      <w:lvlJc w:val="left"/>
      <w:pPr>
        <w:ind w:left="360" w:hanging="360"/>
      </w:pPr>
    </w:lvl>
    <w:lvl w:ilvl="1" w:tplc="040C0005">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F572D39"/>
    <w:multiLevelType w:val="hybridMultilevel"/>
    <w:tmpl w:val="47EA3BB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A418A3"/>
    <w:multiLevelType w:val="hybridMultilevel"/>
    <w:tmpl w:val="BD2E27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4B3269"/>
    <w:multiLevelType w:val="hybridMultilevel"/>
    <w:tmpl w:val="34981F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129E8"/>
    <w:multiLevelType w:val="hybridMultilevel"/>
    <w:tmpl w:val="C50E5390"/>
    <w:lvl w:ilvl="0" w:tplc="040C000F">
      <w:start w:val="1"/>
      <w:numFmt w:val="decimal"/>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35216D"/>
    <w:multiLevelType w:val="hybridMultilevel"/>
    <w:tmpl w:val="8828FB52"/>
    <w:lvl w:ilvl="0" w:tplc="040C000F">
      <w:start w:val="1"/>
      <w:numFmt w:val="decimal"/>
      <w:lvlText w:val="%1."/>
      <w:lvlJc w:val="left"/>
      <w:pPr>
        <w:ind w:left="360" w:hanging="360"/>
      </w:pPr>
    </w:lvl>
    <w:lvl w:ilvl="1" w:tplc="040C0005">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5"/>
  </w:num>
  <w:num w:numId="3">
    <w:abstractNumId w:val="5"/>
  </w:num>
  <w:num w:numId="4">
    <w:abstractNumId w:val="3"/>
  </w:num>
  <w:num w:numId="5">
    <w:abstractNumId w:val="14"/>
  </w:num>
  <w:num w:numId="6">
    <w:abstractNumId w:val="7"/>
  </w:num>
  <w:num w:numId="7">
    <w:abstractNumId w:val="10"/>
  </w:num>
  <w:num w:numId="8">
    <w:abstractNumId w:val="17"/>
  </w:num>
  <w:num w:numId="9">
    <w:abstractNumId w:val="4"/>
  </w:num>
  <w:num w:numId="10">
    <w:abstractNumId w:val="11"/>
  </w:num>
  <w:num w:numId="11">
    <w:abstractNumId w:val="8"/>
  </w:num>
  <w:num w:numId="12">
    <w:abstractNumId w:val="9"/>
  </w:num>
  <w:num w:numId="13">
    <w:abstractNumId w:val="0"/>
  </w:num>
  <w:num w:numId="14">
    <w:abstractNumId w:val="1"/>
  </w:num>
  <w:num w:numId="15">
    <w:abstractNumId w:val="12"/>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B8"/>
    <w:rsid w:val="00051C04"/>
    <w:rsid w:val="000645D0"/>
    <w:rsid w:val="00092693"/>
    <w:rsid w:val="000C0C84"/>
    <w:rsid w:val="00123115"/>
    <w:rsid w:val="001415AB"/>
    <w:rsid w:val="00144643"/>
    <w:rsid w:val="001C4D78"/>
    <w:rsid w:val="00257448"/>
    <w:rsid w:val="002B31EE"/>
    <w:rsid w:val="002F59F0"/>
    <w:rsid w:val="00302E90"/>
    <w:rsid w:val="003102E1"/>
    <w:rsid w:val="0036274F"/>
    <w:rsid w:val="0037615E"/>
    <w:rsid w:val="003B28A2"/>
    <w:rsid w:val="003E2905"/>
    <w:rsid w:val="003E5DF7"/>
    <w:rsid w:val="003F635D"/>
    <w:rsid w:val="00466569"/>
    <w:rsid w:val="004A5E0A"/>
    <w:rsid w:val="004D1285"/>
    <w:rsid w:val="004E4B30"/>
    <w:rsid w:val="004F3622"/>
    <w:rsid w:val="004F6EE8"/>
    <w:rsid w:val="0058331E"/>
    <w:rsid w:val="00587903"/>
    <w:rsid w:val="005E4B1C"/>
    <w:rsid w:val="00600150"/>
    <w:rsid w:val="006562C6"/>
    <w:rsid w:val="00664710"/>
    <w:rsid w:val="006656F9"/>
    <w:rsid w:val="0067688E"/>
    <w:rsid w:val="007004B3"/>
    <w:rsid w:val="00704D76"/>
    <w:rsid w:val="00712A1A"/>
    <w:rsid w:val="00717F9E"/>
    <w:rsid w:val="00781B67"/>
    <w:rsid w:val="0084742A"/>
    <w:rsid w:val="008706A5"/>
    <w:rsid w:val="008E16DA"/>
    <w:rsid w:val="00933A79"/>
    <w:rsid w:val="009C5F89"/>
    <w:rsid w:val="00A23DB2"/>
    <w:rsid w:val="00A53ED1"/>
    <w:rsid w:val="00AA7F13"/>
    <w:rsid w:val="00AC7872"/>
    <w:rsid w:val="00AF3B35"/>
    <w:rsid w:val="00B43CF8"/>
    <w:rsid w:val="00B505A7"/>
    <w:rsid w:val="00B91A81"/>
    <w:rsid w:val="00C73F4E"/>
    <w:rsid w:val="00D15307"/>
    <w:rsid w:val="00D945B8"/>
    <w:rsid w:val="00DA3997"/>
    <w:rsid w:val="00E63DA7"/>
    <w:rsid w:val="00E92BDD"/>
    <w:rsid w:val="00E94955"/>
    <w:rsid w:val="00EA63E1"/>
    <w:rsid w:val="00EF1E50"/>
    <w:rsid w:val="00F944A0"/>
    <w:rsid w:val="00FD5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092E"/>
  <w15:chartTrackingRefBased/>
  <w15:docId w15:val="{F9268D58-F2B1-4B7F-8375-7298218F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945B8"/>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link w:val="ParagraphedelisteCar"/>
    <w:uiPriority w:val="34"/>
    <w:qFormat/>
    <w:rsid w:val="00D945B8"/>
    <w:pPr>
      <w:ind w:left="720"/>
      <w:contextualSpacing/>
    </w:pPr>
  </w:style>
  <w:style w:type="paragraph" w:styleId="Notedebasdepage">
    <w:name w:val="footnote text"/>
    <w:basedOn w:val="Normal"/>
    <w:link w:val="NotedebasdepageCar"/>
    <w:uiPriority w:val="99"/>
    <w:semiHidden/>
    <w:unhideWhenUsed/>
    <w:rsid w:val="001446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4643"/>
    <w:rPr>
      <w:sz w:val="20"/>
      <w:szCs w:val="20"/>
    </w:rPr>
  </w:style>
  <w:style w:type="character" w:styleId="Appelnotedebasdep">
    <w:name w:val="footnote reference"/>
    <w:basedOn w:val="Policepardfaut"/>
    <w:uiPriority w:val="99"/>
    <w:semiHidden/>
    <w:unhideWhenUsed/>
    <w:rsid w:val="00144643"/>
    <w:rPr>
      <w:vertAlign w:val="superscript"/>
    </w:rPr>
  </w:style>
  <w:style w:type="character" w:customStyle="1" w:styleId="ParagraphedelisteCar">
    <w:name w:val="Paragraphe de liste Car"/>
    <w:basedOn w:val="Policepardfaut"/>
    <w:link w:val="Paragraphedeliste"/>
    <w:uiPriority w:val="34"/>
    <w:locked/>
    <w:rsid w:val="00717F9E"/>
  </w:style>
  <w:style w:type="paragraph" w:styleId="En-tte">
    <w:name w:val="header"/>
    <w:basedOn w:val="Normal"/>
    <w:link w:val="En-tteCar"/>
    <w:uiPriority w:val="99"/>
    <w:unhideWhenUsed/>
    <w:rsid w:val="00717F9E"/>
    <w:pPr>
      <w:tabs>
        <w:tab w:val="center" w:pos="4536"/>
        <w:tab w:val="right" w:pos="9072"/>
      </w:tabs>
      <w:spacing w:after="0" w:line="240" w:lineRule="auto"/>
    </w:pPr>
  </w:style>
  <w:style w:type="character" w:customStyle="1" w:styleId="En-tteCar">
    <w:name w:val="En-tête Car"/>
    <w:basedOn w:val="Policepardfaut"/>
    <w:link w:val="En-tte"/>
    <w:uiPriority w:val="99"/>
    <w:rsid w:val="00717F9E"/>
  </w:style>
  <w:style w:type="paragraph" w:styleId="Pieddepage">
    <w:name w:val="footer"/>
    <w:basedOn w:val="Normal"/>
    <w:link w:val="PieddepageCar"/>
    <w:uiPriority w:val="99"/>
    <w:unhideWhenUsed/>
    <w:rsid w:val="00717F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F9E"/>
  </w:style>
  <w:style w:type="character" w:styleId="Marquedecommentaire">
    <w:name w:val="annotation reference"/>
    <w:basedOn w:val="Policepardfaut"/>
    <w:uiPriority w:val="99"/>
    <w:semiHidden/>
    <w:unhideWhenUsed/>
    <w:rsid w:val="003E2905"/>
    <w:rPr>
      <w:sz w:val="16"/>
      <w:szCs w:val="16"/>
    </w:rPr>
  </w:style>
  <w:style w:type="paragraph" w:styleId="Commentaire">
    <w:name w:val="annotation text"/>
    <w:basedOn w:val="Normal"/>
    <w:link w:val="CommentaireCar"/>
    <w:uiPriority w:val="99"/>
    <w:semiHidden/>
    <w:unhideWhenUsed/>
    <w:rsid w:val="003E2905"/>
    <w:pPr>
      <w:spacing w:line="240" w:lineRule="auto"/>
    </w:pPr>
    <w:rPr>
      <w:sz w:val="20"/>
      <w:szCs w:val="20"/>
    </w:rPr>
  </w:style>
  <w:style w:type="character" w:customStyle="1" w:styleId="CommentaireCar">
    <w:name w:val="Commentaire Car"/>
    <w:basedOn w:val="Policepardfaut"/>
    <w:link w:val="Commentaire"/>
    <w:uiPriority w:val="99"/>
    <w:semiHidden/>
    <w:rsid w:val="003E2905"/>
    <w:rPr>
      <w:sz w:val="20"/>
      <w:szCs w:val="20"/>
    </w:rPr>
  </w:style>
  <w:style w:type="paragraph" w:styleId="Objetducommentaire">
    <w:name w:val="annotation subject"/>
    <w:basedOn w:val="Commentaire"/>
    <w:next w:val="Commentaire"/>
    <w:link w:val="ObjetducommentaireCar"/>
    <w:uiPriority w:val="99"/>
    <w:semiHidden/>
    <w:unhideWhenUsed/>
    <w:rsid w:val="003E2905"/>
    <w:rPr>
      <w:b/>
      <w:bCs/>
    </w:rPr>
  </w:style>
  <w:style w:type="character" w:customStyle="1" w:styleId="ObjetducommentaireCar">
    <w:name w:val="Objet du commentaire Car"/>
    <w:basedOn w:val="CommentaireCar"/>
    <w:link w:val="Objetducommentaire"/>
    <w:uiPriority w:val="99"/>
    <w:semiHidden/>
    <w:rsid w:val="003E2905"/>
    <w:rPr>
      <w:b/>
      <w:bCs/>
      <w:sz w:val="20"/>
      <w:szCs w:val="20"/>
    </w:rPr>
  </w:style>
  <w:style w:type="paragraph" w:styleId="Textedebulles">
    <w:name w:val="Balloon Text"/>
    <w:basedOn w:val="Normal"/>
    <w:link w:val="TextedebullesCar"/>
    <w:uiPriority w:val="99"/>
    <w:semiHidden/>
    <w:unhideWhenUsed/>
    <w:rsid w:val="003E29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2C4D-9213-4427-BED1-91E1303E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AFRACHE Hicham</dc:creator>
  <cp:keywords/>
  <dc:description/>
  <cp:lastModifiedBy>JULLIAN Edouard</cp:lastModifiedBy>
  <cp:revision>2</cp:revision>
  <dcterms:created xsi:type="dcterms:W3CDTF">2023-12-01T23:10:00Z</dcterms:created>
  <dcterms:modified xsi:type="dcterms:W3CDTF">2023-12-01T23:10:00Z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b4fdc8-09b3-4311-8f77-000164ee6eab_Enabled">
    <vt:lpwstr>true</vt:lpwstr>
  </property>
  <property fmtid="{D5CDD505-2E9C-101B-9397-08002B2CF9AE}" pid="3" name="MSIP_Label_d9b4fdc8-09b3-4311-8f77-000164ee6eab_SetDate">
    <vt:lpwstr>2022-02-04T09:29:47Z</vt:lpwstr>
  </property>
  <property fmtid="{D5CDD505-2E9C-101B-9397-08002B2CF9AE}" pid="4" name="MSIP_Label_d9b4fdc8-09b3-4311-8f77-000164ee6eab_Method">
    <vt:lpwstr>Standard</vt:lpwstr>
  </property>
  <property fmtid="{D5CDD505-2E9C-101B-9397-08002B2CF9AE}" pid="5" name="MSIP_Label_d9b4fdc8-09b3-4311-8f77-000164ee6eab_Name">
    <vt:lpwstr>Interne</vt:lpwstr>
  </property>
  <property fmtid="{D5CDD505-2E9C-101B-9397-08002B2CF9AE}" pid="6" name="MSIP_Label_d9b4fdc8-09b3-4311-8f77-000164ee6eab_SiteId">
    <vt:lpwstr>fab7e728-037c-497d-9a94-644655015ab8</vt:lpwstr>
  </property>
  <property fmtid="{D5CDD505-2E9C-101B-9397-08002B2CF9AE}" pid="7" name="MSIP_Label_d9b4fdc8-09b3-4311-8f77-000164ee6eab_ActionId">
    <vt:lpwstr>a0cb1cb5-097f-457f-81f7-3259dbd59543</vt:lpwstr>
  </property>
  <property fmtid="{D5CDD505-2E9C-101B-9397-08002B2CF9AE}" pid="8" name="MSIP_Label_d9b4fdc8-09b3-4311-8f77-000164ee6eab_ContentBits">
    <vt:lpwstr>0</vt:lpwstr>
  </property>
</Properties>
</file>